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241E" w:rsidRPr="0068692A" w:rsidRDefault="00901DE7">
      <w:pPr>
        <w:jc w:val="both"/>
        <w:rPr>
          <w:szCs w:val="24"/>
          <w:lang w:val="hr-HR"/>
        </w:rPr>
      </w:pPr>
      <w:r w:rsidRPr="0068692A">
        <w:rPr>
          <w:szCs w:val="24"/>
          <w:lang w:val="hr-HR"/>
        </w:rPr>
        <w:t>Na osnovu članaka 109., 113., 198. te 201. Zakona o prostornom uređenju („Narodne novine“ broj 153/13, 65/17 i 114/18), članka 31. Statuta Grada Čazme („Službeni vjesnik” Grada Čazme, broj 20/09</w:t>
      </w:r>
      <w:r w:rsidR="00F32CBF" w:rsidRPr="0068692A">
        <w:rPr>
          <w:szCs w:val="24"/>
          <w:lang w:val="hr-HR"/>
        </w:rPr>
        <w:t xml:space="preserve">, </w:t>
      </w:r>
      <w:r w:rsidRPr="0068692A">
        <w:rPr>
          <w:szCs w:val="24"/>
          <w:lang w:val="hr-HR"/>
        </w:rPr>
        <w:t>17/13</w:t>
      </w:r>
      <w:r w:rsidR="00F32CBF" w:rsidRPr="0068692A">
        <w:rPr>
          <w:szCs w:val="24"/>
          <w:lang w:val="hr-HR"/>
        </w:rPr>
        <w:t xml:space="preserve">, </w:t>
      </w:r>
      <w:r w:rsidR="006C3319" w:rsidRPr="0068692A">
        <w:rPr>
          <w:szCs w:val="24"/>
          <w:lang w:val="hr-HR"/>
        </w:rPr>
        <w:t>7/18</w:t>
      </w:r>
      <w:r w:rsidRPr="0068692A">
        <w:rPr>
          <w:szCs w:val="24"/>
          <w:lang w:val="hr-HR"/>
        </w:rPr>
        <w:t xml:space="preserve">), Gradsko vijeće Grada Čazme, na </w:t>
      </w:r>
      <w:r w:rsidR="00760D1B" w:rsidRPr="0068692A">
        <w:rPr>
          <w:szCs w:val="24"/>
          <w:lang w:val="hr-HR"/>
        </w:rPr>
        <w:t>15.</w:t>
      </w:r>
      <w:r w:rsidRPr="0068692A">
        <w:rPr>
          <w:szCs w:val="24"/>
          <w:lang w:val="hr-HR"/>
        </w:rPr>
        <w:t xml:space="preserve"> sjednici održanoj 17.07.2019. godine, donosi</w:t>
      </w:r>
    </w:p>
    <w:p w:rsidR="009A241E" w:rsidRPr="0068692A" w:rsidRDefault="009A241E">
      <w:pPr>
        <w:pStyle w:val="TekstCharChar"/>
        <w:jc w:val="center"/>
        <w:rPr>
          <w:szCs w:val="24"/>
          <w:lang w:val="hr-HR"/>
        </w:rPr>
      </w:pPr>
    </w:p>
    <w:p w:rsidR="009A241E" w:rsidRPr="0068692A" w:rsidRDefault="00901DE7">
      <w:pPr>
        <w:pStyle w:val="TekstCharChar"/>
        <w:jc w:val="center"/>
        <w:rPr>
          <w:b/>
          <w:szCs w:val="24"/>
          <w:lang w:val="hr-HR"/>
        </w:rPr>
      </w:pPr>
      <w:r w:rsidRPr="0068692A">
        <w:rPr>
          <w:b/>
          <w:szCs w:val="24"/>
          <w:lang w:val="hr-HR"/>
        </w:rPr>
        <w:t>ODLUKU</w:t>
      </w:r>
    </w:p>
    <w:p w:rsidR="009A241E" w:rsidRPr="0068692A" w:rsidRDefault="00901DE7">
      <w:pPr>
        <w:pStyle w:val="TekstCharChar"/>
        <w:jc w:val="center"/>
        <w:rPr>
          <w:b/>
          <w:szCs w:val="24"/>
          <w:lang w:val="hr-HR"/>
        </w:rPr>
      </w:pPr>
      <w:r w:rsidRPr="0068692A">
        <w:rPr>
          <w:b/>
          <w:szCs w:val="24"/>
          <w:lang w:val="hr-HR"/>
        </w:rPr>
        <w:t>o donošenju Izmjena i dopuna Urbanističkog plana uređenja građevinskog područja stambene zone Grada Čazme</w:t>
      </w:r>
    </w:p>
    <w:p w:rsidR="009A241E" w:rsidRDefault="009A241E">
      <w:pPr>
        <w:pStyle w:val="TekstCharChar"/>
        <w:jc w:val="center"/>
        <w:rPr>
          <w:bCs/>
          <w:color w:val="0000FF"/>
          <w:szCs w:val="24"/>
          <w:lang w:val="hr-HR" w:eastAsia="hr-HR"/>
        </w:rPr>
      </w:pPr>
    </w:p>
    <w:p w:rsidR="005E1758" w:rsidRPr="0068692A" w:rsidRDefault="005E1758">
      <w:pPr>
        <w:pStyle w:val="TekstCharChar"/>
        <w:jc w:val="center"/>
        <w:rPr>
          <w:bCs/>
          <w:color w:val="0000FF"/>
          <w:szCs w:val="24"/>
          <w:lang w:val="hr-HR" w:eastAsia="hr-HR"/>
        </w:rPr>
      </w:pPr>
    </w:p>
    <w:p w:rsidR="009A241E" w:rsidRPr="0068692A" w:rsidRDefault="00901DE7">
      <w:pPr>
        <w:pStyle w:val="H0"/>
        <w:numPr>
          <w:ilvl w:val="0"/>
          <w:numId w:val="1"/>
        </w:numPr>
        <w:tabs>
          <w:tab w:val="left" w:pos="3800"/>
        </w:tabs>
        <w:jc w:val="left"/>
        <w:rPr>
          <w:sz w:val="24"/>
          <w:szCs w:val="24"/>
          <w:lang w:val="hr-HR"/>
        </w:rPr>
      </w:pPr>
      <w:bookmarkStart w:id="0" w:name="_Toc146010804"/>
      <w:r w:rsidRPr="0068692A">
        <w:rPr>
          <w:sz w:val="24"/>
          <w:szCs w:val="24"/>
          <w:lang w:val="hr-HR"/>
        </w:rPr>
        <w:t>OPĆE odredbe</w:t>
      </w:r>
      <w:bookmarkEnd w:id="0"/>
    </w:p>
    <w:p w:rsidR="009A241E" w:rsidRPr="0068692A" w:rsidRDefault="009A241E">
      <w:pPr>
        <w:pStyle w:val="Tijeloteksta2"/>
        <w:rPr>
          <w:rFonts w:ascii="Times New Roman" w:hAnsi="Times New Roman"/>
          <w:b/>
          <w:caps/>
          <w:sz w:val="24"/>
          <w:szCs w:val="24"/>
          <w:lang w:val="hr-HR"/>
        </w:rPr>
      </w:pPr>
    </w:p>
    <w:p w:rsidR="009A241E" w:rsidRPr="0068692A" w:rsidRDefault="00901DE7">
      <w:pPr>
        <w:jc w:val="center"/>
        <w:rPr>
          <w:b/>
          <w:szCs w:val="24"/>
          <w:lang w:val="hr-HR"/>
        </w:rPr>
      </w:pPr>
      <w:r w:rsidRPr="0068692A">
        <w:rPr>
          <w:b/>
          <w:szCs w:val="24"/>
          <w:lang w:val="hr-HR"/>
        </w:rPr>
        <w:t>Glava I.</w:t>
      </w:r>
    </w:p>
    <w:p w:rsidR="009A241E" w:rsidRPr="0068692A" w:rsidRDefault="009A241E">
      <w:pPr>
        <w:jc w:val="center"/>
        <w:rPr>
          <w:b/>
          <w:szCs w:val="24"/>
          <w:lang w:val="hr-HR"/>
        </w:rPr>
      </w:pPr>
    </w:p>
    <w:p w:rsidR="009A241E" w:rsidRPr="0068692A" w:rsidRDefault="00901DE7">
      <w:pPr>
        <w:pStyle w:val="Tijeloteksta2"/>
        <w:rPr>
          <w:rFonts w:ascii="Times New Roman" w:hAnsi="Times New Roman"/>
          <w:sz w:val="24"/>
          <w:szCs w:val="24"/>
          <w:lang w:val="hr-HR"/>
        </w:rPr>
      </w:pPr>
      <w:r w:rsidRPr="0068692A">
        <w:rPr>
          <w:rFonts w:ascii="Times New Roman" w:hAnsi="Times New Roman"/>
          <w:sz w:val="24"/>
          <w:szCs w:val="24"/>
          <w:lang w:val="hr-HR"/>
        </w:rPr>
        <w:t xml:space="preserve">Donose se Izmjene i dopune Urbanističkog plana uređenja građevinskog područja stambene zone Grada Čazme, (u daljnjem tekstu Izmjene i dopune UPU Čazme), što ga je izradila tvrtka PLANIMETAR d.o.o. iz Gornjeg </w:t>
      </w:r>
      <w:proofErr w:type="spellStart"/>
      <w:r w:rsidRPr="0068692A">
        <w:rPr>
          <w:rFonts w:ascii="Times New Roman" w:hAnsi="Times New Roman"/>
          <w:sz w:val="24"/>
          <w:szCs w:val="24"/>
          <w:lang w:val="hr-HR"/>
        </w:rPr>
        <w:t>Dragonošca</w:t>
      </w:r>
      <w:proofErr w:type="spellEnd"/>
      <w:r w:rsidRPr="0068692A">
        <w:rPr>
          <w:rFonts w:ascii="Times New Roman" w:hAnsi="Times New Roman"/>
          <w:sz w:val="24"/>
          <w:szCs w:val="24"/>
          <w:lang w:val="hr-HR"/>
        </w:rPr>
        <w:t xml:space="preserve"> u koordinaciji s nositeljem izrade Upravnim odjelom za proračun, komunalno gospodarstvo, gospodarstvo, zaštitu okoliša i ekologiju.</w:t>
      </w:r>
    </w:p>
    <w:p w:rsidR="009A241E" w:rsidRPr="0068692A" w:rsidRDefault="009A241E">
      <w:pPr>
        <w:pStyle w:val="Tijeloteksta2"/>
        <w:rPr>
          <w:rFonts w:ascii="Times New Roman" w:hAnsi="Times New Roman"/>
          <w:sz w:val="24"/>
          <w:szCs w:val="24"/>
          <w:lang w:val="hr-HR"/>
        </w:rPr>
      </w:pPr>
    </w:p>
    <w:p w:rsidR="009A241E" w:rsidRPr="0068692A" w:rsidRDefault="00901DE7">
      <w:pPr>
        <w:jc w:val="center"/>
        <w:rPr>
          <w:b/>
          <w:szCs w:val="24"/>
          <w:lang w:val="hr-HR"/>
        </w:rPr>
      </w:pPr>
      <w:r w:rsidRPr="0068692A">
        <w:rPr>
          <w:b/>
          <w:szCs w:val="24"/>
          <w:lang w:val="hr-HR"/>
        </w:rPr>
        <w:t>Glava II.</w:t>
      </w:r>
    </w:p>
    <w:p w:rsidR="009A241E" w:rsidRPr="0068692A" w:rsidRDefault="009A241E">
      <w:pPr>
        <w:jc w:val="center"/>
        <w:rPr>
          <w:b/>
          <w:szCs w:val="24"/>
          <w:lang w:val="hr-HR"/>
        </w:rPr>
      </w:pPr>
    </w:p>
    <w:p w:rsidR="009A241E" w:rsidRPr="0068692A" w:rsidRDefault="00901DE7">
      <w:pPr>
        <w:ind w:right="20"/>
        <w:jc w:val="both"/>
        <w:rPr>
          <w:szCs w:val="24"/>
          <w:lang w:val="hr-HR"/>
        </w:rPr>
      </w:pPr>
      <w:r w:rsidRPr="0068692A">
        <w:rPr>
          <w:szCs w:val="24"/>
          <w:lang w:val="hr-HR"/>
        </w:rPr>
        <w:t>Izmjene i dopune UPU Čazme sastavni su dio ove Odluke, a sastoje se od tekstualnog i grafičkog dijela plana te priloga.</w:t>
      </w:r>
    </w:p>
    <w:p w:rsidR="009A241E" w:rsidRPr="0068692A" w:rsidRDefault="009A241E">
      <w:pPr>
        <w:ind w:right="20" w:firstLine="720"/>
        <w:rPr>
          <w:szCs w:val="24"/>
          <w:lang w:val="hr-HR"/>
        </w:rPr>
      </w:pPr>
    </w:p>
    <w:p w:rsidR="009A241E" w:rsidRPr="0068692A" w:rsidRDefault="00901DE7">
      <w:pPr>
        <w:rPr>
          <w:szCs w:val="24"/>
          <w:lang w:val="hr-HR"/>
        </w:rPr>
      </w:pPr>
      <w:r w:rsidRPr="0068692A">
        <w:rPr>
          <w:b/>
          <w:szCs w:val="24"/>
          <w:lang w:val="hr-HR"/>
        </w:rPr>
        <w:t xml:space="preserve">I - TEKSTUALNI DIO PLANA </w:t>
      </w:r>
      <w:r w:rsidRPr="0068692A">
        <w:rPr>
          <w:szCs w:val="24"/>
          <w:lang w:val="hr-HR"/>
        </w:rPr>
        <w:t>sadrži</w:t>
      </w:r>
    </w:p>
    <w:p w:rsidR="009A241E" w:rsidRPr="0068692A" w:rsidRDefault="009A241E">
      <w:pPr>
        <w:rPr>
          <w:szCs w:val="24"/>
          <w:lang w:val="hr-HR"/>
        </w:rPr>
      </w:pPr>
    </w:p>
    <w:p w:rsidR="009A241E" w:rsidRPr="0068692A" w:rsidRDefault="00901DE7">
      <w:pPr>
        <w:numPr>
          <w:ilvl w:val="0"/>
          <w:numId w:val="2"/>
        </w:numPr>
        <w:ind w:hanging="639"/>
        <w:rPr>
          <w:szCs w:val="24"/>
          <w:lang w:val="hr-HR"/>
        </w:rPr>
      </w:pPr>
      <w:r w:rsidRPr="0068692A">
        <w:rPr>
          <w:szCs w:val="24"/>
          <w:lang w:val="hr-HR"/>
        </w:rPr>
        <w:t>Odredbe za provođenje - Izmjene i dopune</w:t>
      </w:r>
    </w:p>
    <w:p w:rsidR="009A241E" w:rsidRPr="0068692A" w:rsidRDefault="009A241E">
      <w:pPr>
        <w:rPr>
          <w:b/>
          <w:szCs w:val="24"/>
          <w:lang w:val="hr-HR"/>
        </w:rPr>
      </w:pPr>
    </w:p>
    <w:p w:rsidR="009A241E" w:rsidRPr="0068692A" w:rsidRDefault="00901DE7">
      <w:pPr>
        <w:rPr>
          <w:szCs w:val="24"/>
          <w:lang w:val="hr-HR"/>
        </w:rPr>
      </w:pPr>
      <w:r w:rsidRPr="0068692A">
        <w:rPr>
          <w:b/>
          <w:szCs w:val="24"/>
          <w:lang w:val="hr-HR"/>
        </w:rPr>
        <w:t>II - GRAFIČKI DIO PLANA</w:t>
      </w:r>
      <w:r w:rsidRPr="0068692A">
        <w:rPr>
          <w:szCs w:val="24"/>
          <w:lang w:val="hr-HR"/>
        </w:rPr>
        <w:t xml:space="preserve"> sadrži kartografske prikaze:</w:t>
      </w:r>
    </w:p>
    <w:p w:rsidR="009A241E" w:rsidRPr="0068692A" w:rsidRDefault="009A241E">
      <w:pPr>
        <w:rPr>
          <w:szCs w:val="24"/>
          <w:lang w:val="hr-HR"/>
        </w:rPr>
      </w:pPr>
    </w:p>
    <w:p w:rsidR="006563C0" w:rsidRDefault="006563C0">
      <w:pPr>
        <w:rPr>
          <w:szCs w:val="24"/>
          <w:lang w:val="hr-HR"/>
        </w:rPr>
      </w:pPr>
    </w:p>
    <w:p w:rsidR="005E1758" w:rsidRDefault="005E1758">
      <w:pPr>
        <w:rPr>
          <w:szCs w:val="24"/>
          <w:lang w:val="hr-HR"/>
        </w:rPr>
      </w:pPr>
    </w:p>
    <w:p w:rsidR="005E1758" w:rsidRPr="0068692A" w:rsidRDefault="005E1758">
      <w:pPr>
        <w:rPr>
          <w:szCs w:val="24"/>
          <w:lang w:val="hr-HR"/>
        </w:rPr>
      </w:pPr>
    </w:p>
    <w:p w:rsidR="009A241E" w:rsidRPr="0068692A" w:rsidRDefault="00901DE7">
      <w:pPr>
        <w:tabs>
          <w:tab w:val="left" w:pos="400"/>
        </w:tabs>
        <w:ind w:left="709" w:hanging="709"/>
        <w:jc w:val="both"/>
        <w:rPr>
          <w:b/>
          <w:szCs w:val="24"/>
          <w:lang w:val="hr-HR"/>
        </w:rPr>
      </w:pPr>
      <w:r w:rsidRPr="0068692A">
        <w:rPr>
          <w:b/>
          <w:szCs w:val="24"/>
          <w:lang w:val="hr-HR"/>
        </w:rPr>
        <w:lastRenderedPageBreak/>
        <w:tab/>
        <w:t xml:space="preserve">Kartografski prikazi u mj. 1:2.000 </w:t>
      </w:r>
      <w:r w:rsidRPr="0068692A">
        <w:rPr>
          <w:szCs w:val="24"/>
          <w:lang w:val="hr-HR"/>
        </w:rPr>
        <w:t>- Izmjene i dopune</w:t>
      </w:r>
    </w:p>
    <w:p w:rsidR="009A241E" w:rsidRPr="0068692A" w:rsidRDefault="00901DE7">
      <w:pPr>
        <w:pStyle w:val="toa"/>
        <w:numPr>
          <w:ilvl w:val="0"/>
          <w:numId w:val="3"/>
        </w:numPr>
        <w:tabs>
          <w:tab w:val="clear" w:pos="9000"/>
          <w:tab w:val="clear" w:pos="9360"/>
          <w:tab w:val="left" w:pos="1000"/>
        </w:tabs>
        <w:suppressAutoHyphens w:val="0"/>
        <w:ind w:leftChars="200" w:left="480"/>
        <w:rPr>
          <w:szCs w:val="24"/>
          <w:lang w:val="hr-HR"/>
        </w:rPr>
      </w:pPr>
      <w:r w:rsidRPr="0068692A">
        <w:rPr>
          <w:szCs w:val="24"/>
          <w:lang w:val="hr-HR"/>
        </w:rPr>
        <w:t>Korištenje i namjena površina</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2a. </w:t>
      </w:r>
      <w:r w:rsidRPr="0068692A">
        <w:rPr>
          <w:szCs w:val="24"/>
          <w:lang w:val="hr-HR"/>
        </w:rPr>
        <w:tab/>
        <w:t>Prometna, ulična i komunalna infrastrukturna mreža - Prometni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2b. </w:t>
      </w:r>
      <w:r w:rsidRPr="0068692A">
        <w:rPr>
          <w:szCs w:val="24"/>
          <w:lang w:val="hr-HR"/>
        </w:rPr>
        <w:tab/>
        <w:t xml:space="preserve">Prometna, ulična i komunalna infrastrukturna mreža - Pošta, </w:t>
      </w:r>
      <w:proofErr w:type="spellStart"/>
      <w:r w:rsidRPr="0068692A">
        <w:rPr>
          <w:szCs w:val="24"/>
          <w:lang w:val="hr-HR"/>
        </w:rPr>
        <w:t>eki</w:t>
      </w:r>
      <w:proofErr w:type="spellEnd"/>
      <w:r w:rsidRPr="0068692A">
        <w:rPr>
          <w:szCs w:val="24"/>
          <w:lang w:val="hr-HR"/>
        </w:rPr>
        <w:t xml:space="preserve"> i energetski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2c. </w:t>
      </w:r>
      <w:r w:rsidRPr="0068692A">
        <w:rPr>
          <w:szCs w:val="24"/>
          <w:lang w:val="hr-HR"/>
        </w:rPr>
        <w:tab/>
        <w:t xml:space="preserve">Prometna, ulična i komunalna infrastrukturna mreža - </w:t>
      </w:r>
      <w:proofErr w:type="spellStart"/>
      <w:r w:rsidRPr="0068692A">
        <w:rPr>
          <w:szCs w:val="24"/>
          <w:lang w:val="hr-HR"/>
        </w:rPr>
        <w:t>Vodnogospodarski</w:t>
      </w:r>
      <w:proofErr w:type="spellEnd"/>
      <w:r w:rsidRPr="0068692A">
        <w:rPr>
          <w:szCs w:val="24"/>
          <w:lang w:val="hr-HR"/>
        </w:rPr>
        <w:t xml:space="preserve">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3a. </w:t>
      </w:r>
      <w:r w:rsidRPr="0068692A">
        <w:rPr>
          <w:szCs w:val="24"/>
          <w:lang w:val="hr-HR"/>
        </w:rPr>
        <w:tab/>
        <w:t>Uvjeti korištenja, uređenja i zaštite površina - Područja posebnih uvjeta korištenja</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3b. </w:t>
      </w:r>
      <w:r w:rsidRPr="0068692A">
        <w:rPr>
          <w:szCs w:val="24"/>
          <w:lang w:val="hr-HR"/>
        </w:rPr>
        <w:tab/>
        <w:t>Uvjeti korištenja, uređenja i zaštite površina - Oblici korištenja</w:t>
      </w:r>
    </w:p>
    <w:p w:rsidR="009A241E" w:rsidRPr="0068692A" w:rsidRDefault="00901DE7">
      <w:pPr>
        <w:pStyle w:val="toa"/>
        <w:numPr>
          <w:ilvl w:val="0"/>
          <w:numId w:val="4"/>
        </w:numPr>
        <w:tabs>
          <w:tab w:val="clear" w:pos="9000"/>
          <w:tab w:val="clear" w:pos="9360"/>
          <w:tab w:val="left" w:pos="1000"/>
        </w:tabs>
        <w:suppressAutoHyphens w:val="0"/>
        <w:ind w:leftChars="200" w:left="480"/>
        <w:rPr>
          <w:szCs w:val="24"/>
          <w:lang w:val="hr-HR"/>
        </w:rPr>
      </w:pPr>
      <w:r w:rsidRPr="0068692A">
        <w:rPr>
          <w:szCs w:val="24"/>
          <w:lang w:val="hr-HR"/>
        </w:rPr>
        <w:t xml:space="preserve"> </w:t>
      </w:r>
      <w:r w:rsidRPr="0068692A">
        <w:rPr>
          <w:szCs w:val="24"/>
          <w:lang w:val="hr-HR"/>
        </w:rPr>
        <w:tab/>
        <w:t>Način i uvjeti gradnje</w:t>
      </w:r>
    </w:p>
    <w:p w:rsidR="009A241E" w:rsidRPr="0068692A" w:rsidRDefault="009A241E">
      <w:pPr>
        <w:pStyle w:val="toa"/>
        <w:tabs>
          <w:tab w:val="clear" w:pos="9000"/>
          <w:tab w:val="clear" w:pos="9360"/>
          <w:tab w:val="left" w:pos="1000"/>
        </w:tabs>
        <w:suppressAutoHyphens w:val="0"/>
        <w:rPr>
          <w:szCs w:val="24"/>
          <w:lang w:val="hr-HR"/>
        </w:rPr>
      </w:pPr>
    </w:p>
    <w:p w:rsidR="009A241E" w:rsidRPr="0068692A" w:rsidRDefault="00901DE7">
      <w:pPr>
        <w:rPr>
          <w:b/>
          <w:caps/>
          <w:szCs w:val="24"/>
          <w:lang w:val="hr-HR"/>
        </w:rPr>
      </w:pPr>
      <w:r w:rsidRPr="0068692A">
        <w:rPr>
          <w:szCs w:val="24"/>
          <w:lang w:val="hr-HR"/>
        </w:rPr>
        <w:br w:type="page"/>
      </w:r>
      <w:r w:rsidRPr="0068692A">
        <w:rPr>
          <w:b/>
          <w:caps/>
          <w:szCs w:val="24"/>
          <w:lang w:val="hr-HR"/>
        </w:rPr>
        <w:lastRenderedPageBreak/>
        <w:t>III - prilozi:</w:t>
      </w:r>
    </w:p>
    <w:p w:rsidR="009A241E" w:rsidRPr="0068692A" w:rsidRDefault="009A241E">
      <w:pPr>
        <w:rPr>
          <w:b/>
          <w:caps/>
          <w:szCs w:val="24"/>
          <w:lang w:val="hr-HR"/>
        </w:rPr>
      </w:pPr>
    </w:p>
    <w:p w:rsidR="009A241E" w:rsidRPr="0068692A" w:rsidRDefault="00901DE7">
      <w:pPr>
        <w:tabs>
          <w:tab w:val="left" w:pos="720"/>
        </w:tabs>
        <w:ind w:leftChars="57" w:left="137" w:firstLineChars="242" w:firstLine="581"/>
        <w:rPr>
          <w:bCs/>
          <w:caps/>
          <w:szCs w:val="24"/>
          <w:lang w:val="hr-HR"/>
        </w:rPr>
      </w:pPr>
      <w:r w:rsidRPr="0068692A">
        <w:rPr>
          <w:bCs/>
          <w:caps/>
          <w:szCs w:val="24"/>
          <w:lang w:val="hr-HR"/>
        </w:rPr>
        <w:t xml:space="preserve">III-1  Obrazloženje </w:t>
      </w:r>
    </w:p>
    <w:p w:rsidR="009A241E" w:rsidRPr="0068692A" w:rsidRDefault="00901DE7">
      <w:pPr>
        <w:tabs>
          <w:tab w:val="left" w:pos="567"/>
        </w:tabs>
        <w:ind w:leftChars="57" w:left="137" w:firstLineChars="242" w:firstLine="581"/>
        <w:rPr>
          <w:bCs/>
          <w:caps/>
          <w:szCs w:val="24"/>
          <w:lang w:val="hr-HR"/>
        </w:rPr>
      </w:pPr>
      <w:r w:rsidRPr="0068692A">
        <w:rPr>
          <w:bCs/>
          <w:caps/>
          <w:szCs w:val="24"/>
          <w:lang w:val="hr-HR"/>
        </w:rPr>
        <w:t xml:space="preserve">iii-2  SAŽETAK ZA JAVNOST </w:t>
      </w:r>
    </w:p>
    <w:p w:rsidR="009A241E" w:rsidRPr="0068692A" w:rsidRDefault="00901DE7">
      <w:pPr>
        <w:tabs>
          <w:tab w:val="left" w:pos="567"/>
        </w:tabs>
        <w:ind w:leftChars="57" w:left="137" w:firstLineChars="242" w:firstLine="581"/>
        <w:rPr>
          <w:bCs/>
          <w:caps/>
          <w:szCs w:val="24"/>
          <w:lang w:val="hr-HR"/>
        </w:rPr>
      </w:pPr>
      <w:r w:rsidRPr="0068692A">
        <w:rPr>
          <w:bCs/>
          <w:caps/>
          <w:szCs w:val="24"/>
          <w:lang w:val="hr-HR"/>
        </w:rPr>
        <w:t>III-3  IZVJEŠĆE O JAVNOJ RASPRAVI</w:t>
      </w:r>
    </w:p>
    <w:p w:rsidR="009A241E" w:rsidRPr="0068692A" w:rsidRDefault="009A241E">
      <w:pPr>
        <w:tabs>
          <w:tab w:val="left" w:pos="567"/>
        </w:tabs>
        <w:ind w:left="113" w:hangingChars="47" w:hanging="113"/>
        <w:jc w:val="center"/>
        <w:rPr>
          <w:b/>
          <w:szCs w:val="24"/>
          <w:lang w:val="hr-HR"/>
        </w:rPr>
      </w:pPr>
    </w:p>
    <w:p w:rsidR="009A241E" w:rsidRPr="0068692A" w:rsidRDefault="00901DE7">
      <w:pPr>
        <w:tabs>
          <w:tab w:val="left" w:pos="567"/>
        </w:tabs>
        <w:ind w:left="113" w:hangingChars="47" w:hanging="113"/>
        <w:jc w:val="center"/>
        <w:rPr>
          <w:b/>
          <w:caps/>
          <w:szCs w:val="24"/>
          <w:lang w:val="hr-HR"/>
        </w:rPr>
      </w:pPr>
      <w:r w:rsidRPr="0068692A">
        <w:rPr>
          <w:b/>
          <w:szCs w:val="24"/>
          <w:lang w:val="hr-HR"/>
        </w:rPr>
        <w:t>Glava III.</w:t>
      </w:r>
    </w:p>
    <w:p w:rsidR="009A241E" w:rsidRPr="0068692A" w:rsidRDefault="00901DE7">
      <w:pPr>
        <w:tabs>
          <w:tab w:val="left" w:pos="-2977"/>
          <w:tab w:val="left" w:pos="851"/>
        </w:tabs>
        <w:jc w:val="both"/>
        <w:rPr>
          <w:szCs w:val="24"/>
          <w:lang w:val="hr-HR"/>
        </w:rPr>
      </w:pPr>
      <w:r w:rsidRPr="0068692A">
        <w:rPr>
          <w:szCs w:val="24"/>
          <w:lang w:val="hr-HR"/>
        </w:rPr>
        <w:t>Izmijenjeni dijelovi iz Glave II. ove Odluke postaju sastavni dio Plana, odnosno zamjenjuju odgovarajuće dijelove Urbanističkog plana uređenja građevinskog područja stambene zone Grada Čazme (“Službeni vjesnik” Grada Čazme br. 10/09).</w:t>
      </w:r>
    </w:p>
    <w:p w:rsidR="009A241E" w:rsidRPr="0068692A" w:rsidRDefault="009A241E">
      <w:pPr>
        <w:tabs>
          <w:tab w:val="left" w:pos="-2977"/>
          <w:tab w:val="left" w:pos="851"/>
        </w:tabs>
        <w:jc w:val="both"/>
        <w:rPr>
          <w:szCs w:val="24"/>
          <w:lang w:val="hr-HR"/>
        </w:rPr>
      </w:pPr>
    </w:p>
    <w:p w:rsidR="009A241E" w:rsidRPr="0068692A" w:rsidRDefault="009A241E">
      <w:pPr>
        <w:jc w:val="both"/>
        <w:rPr>
          <w:i/>
          <w:iCs/>
          <w:szCs w:val="24"/>
          <w:lang w:val="hr-HR"/>
        </w:rPr>
      </w:pPr>
    </w:p>
    <w:p w:rsidR="009A241E" w:rsidRPr="0068692A" w:rsidRDefault="00901DE7">
      <w:pPr>
        <w:jc w:val="both"/>
        <w:rPr>
          <w:b/>
          <w:bCs/>
          <w:szCs w:val="24"/>
          <w:lang w:val="hr-HR"/>
        </w:rPr>
      </w:pPr>
      <w:r w:rsidRPr="0068692A">
        <w:rPr>
          <w:b/>
          <w:szCs w:val="24"/>
          <w:lang w:val="hr-HR"/>
        </w:rPr>
        <w:t xml:space="preserve">II. ODREDBE ZA </w:t>
      </w:r>
      <w:r w:rsidRPr="0068692A">
        <w:rPr>
          <w:b/>
          <w:bCs/>
          <w:szCs w:val="24"/>
          <w:lang w:val="hr-HR"/>
        </w:rPr>
        <w:t>PROVOĐENJE - IZMJENE I DOPUNE</w:t>
      </w:r>
    </w:p>
    <w:p w:rsidR="009A241E" w:rsidRPr="0068692A" w:rsidRDefault="009A241E">
      <w:pPr>
        <w:jc w:val="both"/>
        <w:rPr>
          <w:b/>
          <w:szCs w:val="24"/>
          <w:lang w:val="hr-HR"/>
        </w:rPr>
      </w:pPr>
    </w:p>
    <w:p w:rsidR="009A241E" w:rsidRPr="0068692A" w:rsidRDefault="00901DE7">
      <w:pPr>
        <w:jc w:val="center"/>
        <w:rPr>
          <w:b/>
          <w:spacing w:val="6"/>
          <w:szCs w:val="24"/>
          <w:lang w:val="hr-HR"/>
        </w:rPr>
      </w:pPr>
      <w:r w:rsidRPr="0068692A">
        <w:rPr>
          <w:b/>
          <w:spacing w:val="6"/>
          <w:szCs w:val="24"/>
          <w:lang w:val="hr-HR"/>
        </w:rPr>
        <w:t>Članak 1.</w:t>
      </w:r>
    </w:p>
    <w:p w:rsidR="009A241E" w:rsidRPr="0068692A" w:rsidRDefault="00901DE7">
      <w:pPr>
        <w:spacing w:line="239" w:lineRule="auto"/>
        <w:ind w:firstLine="720"/>
        <w:jc w:val="both"/>
        <w:rPr>
          <w:szCs w:val="24"/>
          <w:lang w:val="hr-HR"/>
        </w:rPr>
      </w:pPr>
      <w:r w:rsidRPr="0068692A">
        <w:rPr>
          <w:szCs w:val="24"/>
          <w:lang w:val="hr-HR"/>
        </w:rPr>
        <w:t>U članku 10., stavku 3., iza teksta “koja je uređena u skladu s odredbama ove Odluke (uređena ugibališta).” dodaje se tekst koji glasi: “Na dijelovima već izgrađenih prometnih površina iznimno se dopušta i manja širina od navedene ukoliko nije moguće zadovoljiti propisane širine zbog postojeće izgradnje.”.</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 xml:space="preserve">U članku 10., stavku 4., iza teksta “ne smije biti manja” dodaje se riječ: “od”. </w:t>
      </w:r>
    </w:p>
    <w:p w:rsidR="009A241E" w:rsidRPr="0068692A" w:rsidRDefault="009A241E">
      <w:pPr>
        <w:spacing w:line="240" w:lineRule="auto"/>
        <w:ind w:firstLine="720"/>
        <w:jc w:val="both"/>
        <w:rPr>
          <w:szCs w:val="24"/>
          <w:lang w:val="hr-HR"/>
        </w:rPr>
      </w:pPr>
    </w:p>
    <w:p w:rsidR="009A241E" w:rsidRPr="0068692A" w:rsidRDefault="00901DE7">
      <w:pPr>
        <w:spacing w:line="239" w:lineRule="auto"/>
        <w:ind w:firstLine="720"/>
        <w:jc w:val="both"/>
        <w:rPr>
          <w:szCs w:val="24"/>
          <w:lang w:val="hr-HR"/>
        </w:rPr>
      </w:pPr>
      <w:r w:rsidRPr="0068692A">
        <w:rPr>
          <w:szCs w:val="24"/>
          <w:lang w:val="hr-HR"/>
        </w:rPr>
        <w:t>U članku 10., stavku 5., iza teksta “Iznimno, do izgradnje javne kanalizacije otpadne vode individualnih stambenih objekata mogu se upuštati u nepropusne septičke jame” dodaje se tekst: “, a ukoliko ne postoji sustav javne vodoopskrbe dopušta se individualno korištenje sanitarno ispravne vode (bunari, spremnici pitke vode i sl.), ali samo do izgradnje javnog sustava vodoopskrbe”.</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2.</w:t>
      </w:r>
    </w:p>
    <w:p w:rsidR="009A241E" w:rsidRPr="0068692A" w:rsidRDefault="00901DE7">
      <w:pPr>
        <w:spacing w:line="240" w:lineRule="auto"/>
        <w:ind w:firstLine="720"/>
        <w:jc w:val="both"/>
        <w:rPr>
          <w:szCs w:val="24"/>
          <w:lang w:val="hr-HR"/>
        </w:rPr>
      </w:pPr>
      <w:r w:rsidRPr="0068692A">
        <w:rPr>
          <w:szCs w:val="24"/>
          <w:lang w:val="hr-HR"/>
        </w:rPr>
        <w:t>U članku 13., stavak 7. se briše.</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3.</w:t>
      </w:r>
    </w:p>
    <w:p w:rsidR="009A241E" w:rsidRPr="0068692A" w:rsidRDefault="00901DE7">
      <w:pPr>
        <w:spacing w:line="240" w:lineRule="auto"/>
        <w:ind w:firstLine="720"/>
        <w:jc w:val="both"/>
        <w:rPr>
          <w:szCs w:val="24"/>
          <w:lang w:val="hr-HR"/>
        </w:rPr>
      </w:pPr>
      <w:r w:rsidRPr="0068692A">
        <w:rPr>
          <w:szCs w:val="24"/>
          <w:lang w:val="hr-HR"/>
        </w:rPr>
        <w:t xml:space="preserve">U članku 18., iza stavka 5., dodaje se stavak 6. koji glasi: </w:t>
      </w:r>
    </w:p>
    <w:p w:rsidR="009A241E" w:rsidRPr="0068692A" w:rsidRDefault="00901DE7">
      <w:pPr>
        <w:spacing w:line="240" w:lineRule="auto"/>
        <w:ind w:firstLine="720"/>
        <w:jc w:val="both"/>
        <w:rPr>
          <w:szCs w:val="24"/>
          <w:lang w:val="hr-HR"/>
        </w:rPr>
      </w:pPr>
      <w:r w:rsidRPr="0068692A">
        <w:rPr>
          <w:szCs w:val="24"/>
          <w:lang w:val="hr-HR"/>
        </w:rPr>
        <w:t>“Na međi s regulacijskom linijom se mogu graditi građevine i nadstrešnice na sljedećim uličnim potezima:</w:t>
      </w:r>
    </w:p>
    <w:p w:rsidR="009A241E" w:rsidRPr="0068692A" w:rsidRDefault="00901DE7">
      <w:pPr>
        <w:spacing w:line="240" w:lineRule="auto"/>
        <w:ind w:firstLine="720"/>
        <w:jc w:val="both"/>
        <w:rPr>
          <w:szCs w:val="24"/>
          <w:lang w:val="hr-HR"/>
        </w:rPr>
      </w:pPr>
      <w:r w:rsidRPr="0068692A">
        <w:rPr>
          <w:szCs w:val="24"/>
          <w:lang w:val="hr-HR"/>
        </w:rPr>
        <w:lastRenderedPageBreak/>
        <w:t>-</w:t>
      </w:r>
      <w:r w:rsidRPr="0068692A">
        <w:rPr>
          <w:szCs w:val="24"/>
          <w:lang w:val="hr-HR"/>
        </w:rPr>
        <w:tab/>
        <w:t>Trg Čazmanskog Kaptola,</w:t>
      </w:r>
    </w:p>
    <w:p w:rsidR="009A241E" w:rsidRPr="0068692A" w:rsidRDefault="00901DE7">
      <w:pPr>
        <w:spacing w:line="240" w:lineRule="auto"/>
        <w:ind w:firstLine="720"/>
        <w:jc w:val="both"/>
        <w:rPr>
          <w:szCs w:val="24"/>
          <w:lang w:val="hr-HR"/>
        </w:rPr>
      </w:pPr>
      <w:r w:rsidRPr="0068692A">
        <w:rPr>
          <w:szCs w:val="24"/>
          <w:lang w:val="hr-HR"/>
        </w:rPr>
        <w:t>-</w:t>
      </w:r>
      <w:r w:rsidRPr="0068692A">
        <w:rPr>
          <w:szCs w:val="24"/>
          <w:lang w:val="hr-HR"/>
        </w:rPr>
        <w:tab/>
        <w:t xml:space="preserve">s obje strane Ulice Braće Radića u potezu od Trga Čazmanskog Kaptola </w:t>
      </w:r>
      <w:r w:rsidRPr="0068692A">
        <w:rPr>
          <w:szCs w:val="24"/>
          <w:lang w:val="hr-HR"/>
        </w:rPr>
        <w:tab/>
      </w:r>
      <w:r w:rsidRPr="0068692A">
        <w:rPr>
          <w:szCs w:val="24"/>
          <w:lang w:val="hr-HR"/>
        </w:rPr>
        <w:tab/>
      </w:r>
      <w:r w:rsidRPr="0068692A">
        <w:rPr>
          <w:szCs w:val="24"/>
          <w:lang w:val="hr-HR"/>
        </w:rPr>
        <w:tab/>
        <w:t>do Ulice kralja Tomislava,</w:t>
      </w:r>
    </w:p>
    <w:p w:rsidR="009A241E" w:rsidRPr="0068692A" w:rsidRDefault="00901DE7">
      <w:pPr>
        <w:spacing w:line="240" w:lineRule="auto"/>
        <w:ind w:firstLine="720"/>
        <w:jc w:val="both"/>
        <w:rPr>
          <w:szCs w:val="24"/>
          <w:lang w:val="hr-HR"/>
        </w:rPr>
      </w:pPr>
      <w:r w:rsidRPr="0068692A">
        <w:rPr>
          <w:szCs w:val="24"/>
          <w:lang w:val="hr-HR"/>
        </w:rPr>
        <w:t>-</w:t>
      </w:r>
      <w:r w:rsidRPr="0068692A">
        <w:rPr>
          <w:szCs w:val="24"/>
          <w:lang w:val="hr-HR"/>
        </w:rPr>
        <w:tab/>
        <w:t xml:space="preserve">s obje strane Ulice kralja Tomislava u potezu od Ulice Braće Radića do </w:t>
      </w:r>
      <w:r w:rsidRPr="0068692A">
        <w:rPr>
          <w:szCs w:val="24"/>
          <w:lang w:val="hr-HR"/>
        </w:rPr>
        <w:tab/>
      </w:r>
      <w:r w:rsidRPr="0068692A">
        <w:rPr>
          <w:szCs w:val="24"/>
          <w:lang w:val="hr-HR"/>
        </w:rPr>
        <w:tab/>
      </w:r>
      <w:r w:rsidRPr="0068692A">
        <w:rPr>
          <w:szCs w:val="24"/>
          <w:lang w:val="hr-HR"/>
        </w:rPr>
        <w:tab/>
        <w:t xml:space="preserve">Ulice Alojza </w:t>
      </w:r>
      <w:proofErr w:type="spellStart"/>
      <w:r w:rsidRPr="0068692A">
        <w:rPr>
          <w:szCs w:val="24"/>
          <w:lang w:val="hr-HR"/>
        </w:rPr>
        <w:t>Vulinca</w:t>
      </w:r>
      <w:proofErr w:type="spellEnd"/>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4.</w:t>
      </w:r>
    </w:p>
    <w:p w:rsidR="009A241E" w:rsidRPr="0068692A" w:rsidRDefault="00901DE7">
      <w:pPr>
        <w:spacing w:line="240" w:lineRule="auto"/>
        <w:ind w:firstLine="720"/>
        <w:jc w:val="both"/>
        <w:rPr>
          <w:szCs w:val="24"/>
          <w:lang w:val="hr-HR"/>
        </w:rPr>
      </w:pPr>
      <w:r w:rsidRPr="0068692A">
        <w:rPr>
          <w:szCs w:val="24"/>
          <w:lang w:val="hr-HR"/>
        </w:rPr>
        <w:t>U članku 19., u tablici u stavku 1., u drugom stupcu koji se odnosi na najveći broj etaža građevine, E za kategoriju pomoćne ili gospodarske građevine na građevnoj čestici stambene građevine, iza teksta “moguća gradnja podruma” dodaje se tekst koji glasi: “i/ili suterena”.</w:t>
      </w:r>
    </w:p>
    <w:p w:rsidR="009A241E" w:rsidRPr="0068692A" w:rsidRDefault="009A241E">
      <w:pPr>
        <w:spacing w:line="240" w:lineRule="auto"/>
        <w:jc w:val="center"/>
        <w:rPr>
          <w:b/>
          <w:spacing w:val="6"/>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19., u tablici u stavku 1., u drugom stupcu koji se odnosi na najveći broj etaža građevine, E za kategoriju gospodarske, proizvodne i poslovne građevine, iza teksta “moguća gradnja podruma” dodaje se tekst koji glasi: “i/ili suterena”.</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5.</w:t>
      </w:r>
    </w:p>
    <w:p w:rsidR="009A241E" w:rsidRPr="0068692A" w:rsidRDefault="00901DE7">
      <w:pPr>
        <w:spacing w:line="240" w:lineRule="auto"/>
        <w:ind w:firstLine="720"/>
        <w:jc w:val="both"/>
        <w:rPr>
          <w:szCs w:val="24"/>
          <w:lang w:val="hr-HR"/>
        </w:rPr>
      </w:pPr>
      <w:r w:rsidRPr="0068692A">
        <w:rPr>
          <w:szCs w:val="24"/>
          <w:lang w:val="hr-HR"/>
        </w:rPr>
        <w:t xml:space="preserve">U članku 36., stavku 2., iza teksta “UPU-om Čazme planirano je proširenje gradskog groblja” dodaje se tekst koji glasi: “prema Ulici Svetog Andrije”. </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6.</w:t>
      </w:r>
    </w:p>
    <w:p w:rsidR="009A241E" w:rsidRPr="0068692A" w:rsidRDefault="00901DE7">
      <w:pPr>
        <w:spacing w:line="240" w:lineRule="auto"/>
        <w:ind w:firstLine="720"/>
        <w:jc w:val="both"/>
        <w:rPr>
          <w:szCs w:val="24"/>
          <w:lang w:val="hr-HR"/>
        </w:rPr>
      </w:pPr>
      <w:r w:rsidRPr="0068692A">
        <w:rPr>
          <w:szCs w:val="24"/>
          <w:lang w:val="hr-HR"/>
        </w:rPr>
        <w:t>U članku 43., stavku 1., iza teksta “s mogućnošću gradnje podruma”, dodaje se tekst koji glasi: “i/ili suterena”.</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43., stavku 3., iza teksta “Vrsta i nagib krova nisu ograničeni”, dodaje se tekst koji glasi: “, osim u zonama gospodarskih djelatnosti gdje krovovi mogu biti izvedeni kao ravni, bačvasti ili kosi nagiba od 18 do 35 stupnjeva”.</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7.</w:t>
      </w:r>
    </w:p>
    <w:p w:rsidR="009A241E" w:rsidRPr="0068692A" w:rsidRDefault="00901DE7">
      <w:pPr>
        <w:spacing w:line="240" w:lineRule="auto"/>
        <w:ind w:firstLine="720"/>
        <w:jc w:val="both"/>
        <w:rPr>
          <w:szCs w:val="24"/>
          <w:lang w:val="hr-HR"/>
        </w:rPr>
      </w:pPr>
      <w:r w:rsidRPr="0068692A">
        <w:rPr>
          <w:szCs w:val="24"/>
          <w:lang w:val="hr-HR"/>
        </w:rPr>
        <w:t>U članku 47., stavku 3., briše se tekst koji glasi: “- za vjerske građevine - najviše 60%”.</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47., stavku 4., iza teksta “Najveći koeficijent iskorištenosti (K</w:t>
      </w:r>
      <w:r w:rsidRPr="0068692A">
        <w:rPr>
          <w:szCs w:val="24"/>
          <w:vertAlign w:val="subscript"/>
          <w:lang w:val="hr-HR"/>
        </w:rPr>
        <w:t>is</w:t>
      </w:r>
      <w:r w:rsidRPr="0068692A">
        <w:rPr>
          <w:szCs w:val="24"/>
          <w:lang w:val="hr-HR"/>
        </w:rPr>
        <w:t>) za građevine javne i društvene namjene iznosi 1,5”, briše se tekst koji glasi: “osim za vjerske građevine, gdje može iznositi najviše 2,4”.</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 xml:space="preserve">U članku 47., stavku 5., iza teksta “od susjednih međa na koju nisu prislonjene </w:t>
      </w:r>
      <w:r w:rsidRPr="0068692A">
        <w:rPr>
          <w:szCs w:val="24"/>
          <w:lang w:val="hr-HR"/>
        </w:rPr>
        <w:lastRenderedPageBreak/>
        <w:t>mora”, briše se riječ “biti”.</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8.</w:t>
      </w:r>
    </w:p>
    <w:p w:rsidR="009A241E" w:rsidRPr="0068692A" w:rsidRDefault="00901DE7">
      <w:pPr>
        <w:spacing w:line="240" w:lineRule="auto"/>
        <w:ind w:firstLine="720"/>
        <w:jc w:val="both"/>
        <w:rPr>
          <w:szCs w:val="24"/>
          <w:lang w:val="hr-HR"/>
        </w:rPr>
      </w:pPr>
      <w:r w:rsidRPr="0068692A">
        <w:rPr>
          <w:szCs w:val="24"/>
          <w:lang w:val="hr-HR"/>
        </w:rPr>
        <w:t xml:space="preserve">U članku 53., stavku 3., brojčana oznaka “60”, zamjenjuje se brojčanom oznakom “45”. </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naslovu iza članka 53., brojčana oznaka “3.2.”, zamjenjuje se brojčanom oznakom “3.5.”.</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9.</w:t>
      </w:r>
    </w:p>
    <w:p w:rsidR="009A241E" w:rsidRPr="0068692A" w:rsidRDefault="00901DE7">
      <w:pPr>
        <w:spacing w:line="240" w:lineRule="auto"/>
        <w:ind w:firstLine="720"/>
        <w:jc w:val="both"/>
        <w:rPr>
          <w:szCs w:val="24"/>
          <w:lang w:val="hr-HR"/>
        </w:rPr>
      </w:pPr>
      <w:r w:rsidRPr="0068692A">
        <w:rPr>
          <w:szCs w:val="24"/>
          <w:lang w:val="hr-HR"/>
        </w:rPr>
        <w:t>U članku 54., stavku 3., iza teksta “pri čemu se prateće građevine moraju”, briše se riječ “se”.</w:t>
      </w:r>
    </w:p>
    <w:p w:rsidR="009A241E" w:rsidRPr="0068692A" w:rsidRDefault="00901DE7">
      <w:pPr>
        <w:spacing w:line="240" w:lineRule="auto"/>
        <w:ind w:firstLine="720"/>
        <w:jc w:val="both"/>
        <w:rPr>
          <w:szCs w:val="24"/>
          <w:lang w:val="hr-HR"/>
        </w:rPr>
      </w:pPr>
      <w:r w:rsidRPr="0068692A">
        <w:rPr>
          <w:szCs w:val="24"/>
          <w:lang w:val="hr-HR"/>
        </w:rPr>
        <w:t>U članku 54., stavku 4., iza teksta “s mogućnošću gradnje podruma”, dodaje se tekst koji glasi: “i/ili suterena”.</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10.</w:t>
      </w:r>
    </w:p>
    <w:p w:rsidR="009A241E" w:rsidRPr="0068692A" w:rsidRDefault="00901DE7">
      <w:pPr>
        <w:spacing w:line="240" w:lineRule="auto"/>
        <w:ind w:firstLine="720"/>
        <w:jc w:val="both"/>
        <w:rPr>
          <w:szCs w:val="24"/>
          <w:lang w:val="hr-HR"/>
        </w:rPr>
      </w:pPr>
      <w:r w:rsidRPr="0068692A">
        <w:rPr>
          <w:szCs w:val="24"/>
          <w:lang w:val="hr-HR"/>
        </w:rPr>
        <w:t xml:space="preserve">Iza članka 54., dodaje se članak 54a. koji glasi: </w:t>
      </w:r>
    </w:p>
    <w:p w:rsidR="009A241E" w:rsidRPr="0068692A" w:rsidRDefault="00901DE7">
      <w:pPr>
        <w:spacing w:line="240" w:lineRule="auto"/>
        <w:ind w:firstLine="720"/>
        <w:jc w:val="both"/>
        <w:rPr>
          <w:szCs w:val="24"/>
          <w:lang w:val="hr-HR"/>
        </w:rPr>
      </w:pPr>
      <w:r w:rsidRPr="0068692A">
        <w:rPr>
          <w:szCs w:val="24"/>
          <w:lang w:val="hr-HR"/>
        </w:rPr>
        <w:t>“Zona sportsko-rekreacijske namjene (R1) određena je kartografskim prikazima br. 1 „Korištenje i namjena površina“ i br. 4. „Način i uvjeti gradnje“.</w:t>
      </w:r>
    </w:p>
    <w:p w:rsidR="009A241E" w:rsidRPr="0068692A" w:rsidRDefault="00901DE7">
      <w:pPr>
        <w:spacing w:line="240" w:lineRule="auto"/>
        <w:ind w:firstLine="720"/>
        <w:jc w:val="both"/>
        <w:rPr>
          <w:szCs w:val="24"/>
          <w:lang w:val="hr-HR"/>
        </w:rPr>
      </w:pPr>
      <w:r w:rsidRPr="0068692A">
        <w:rPr>
          <w:szCs w:val="24"/>
          <w:lang w:val="hr-HR"/>
        </w:rPr>
        <w:t>U zoni sportsko-rekreacijske namjene (R1) dopuštena je gradnja i rekonstrukcija građevina i uređenje površine za smještaj sadržaja Interpretacijsko-rekreacijskog centra. Za zonu sportsko-rekreacijske namjene (R1) određuju se sljedeći granični uvjeti:</w:t>
      </w:r>
    </w:p>
    <w:p w:rsidR="009A241E" w:rsidRPr="0068692A" w:rsidRDefault="009A241E">
      <w:pPr>
        <w:ind w:firstLine="720"/>
        <w:jc w:val="both"/>
        <w:rPr>
          <w:rFonts w:ascii="Verdana" w:hAnsi="Verdana" w:cs="Verdana"/>
          <w:color w:val="0070C0"/>
          <w:sz w:val="20"/>
          <w:highlight w:val="yellow"/>
          <w:lang w:val="hr-HR"/>
        </w:rPr>
      </w:pPr>
    </w:p>
    <w:p w:rsidR="009A241E" w:rsidRPr="0068692A" w:rsidRDefault="009A241E">
      <w:pPr>
        <w:jc w:val="both"/>
        <w:rPr>
          <w:rFonts w:ascii="Verdana" w:hAnsi="Verdana" w:cs="Verdana"/>
          <w:color w:val="0070C0"/>
          <w:sz w:val="20"/>
          <w:lang w:val="hr-HR"/>
        </w:rPr>
      </w:pPr>
    </w:p>
    <w:p w:rsidR="009A241E" w:rsidRPr="0068692A" w:rsidRDefault="00901DE7">
      <w:pPr>
        <w:numPr>
          <w:ilvl w:val="0"/>
          <w:numId w:val="5"/>
        </w:numPr>
        <w:tabs>
          <w:tab w:val="clear" w:pos="720"/>
        </w:tabs>
        <w:ind w:left="360"/>
        <w:jc w:val="both"/>
        <w:rPr>
          <w:szCs w:val="24"/>
          <w:u w:val="single"/>
          <w:lang w:val="hr-HR"/>
        </w:rPr>
      </w:pPr>
      <w:r w:rsidRPr="0068692A">
        <w:rPr>
          <w:szCs w:val="24"/>
          <w:u w:val="single"/>
          <w:lang w:val="hr-HR"/>
        </w:rPr>
        <w:t>oblik i veličina građevne čestice</w:t>
      </w:r>
    </w:p>
    <w:p w:rsidR="009A241E" w:rsidRPr="0068692A" w:rsidRDefault="00901DE7">
      <w:pPr>
        <w:ind w:left="360"/>
        <w:jc w:val="both"/>
        <w:rPr>
          <w:szCs w:val="24"/>
          <w:lang w:val="hr-HR"/>
        </w:rPr>
      </w:pPr>
      <w:r w:rsidRPr="0068692A">
        <w:rPr>
          <w:szCs w:val="24"/>
          <w:lang w:val="hr-HR"/>
        </w:rPr>
        <w:t>-</w:t>
      </w:r>
      <w:r w:rsidRPr="0068692A">
        <w:rPr>
          <w:szCs w:val="24"/>
          <w:lang w:val="hr-HR"/>
        </w:rPr>
        <w:tab/>
        <w:t>Najmanja dopuštena površina građevne čestice iznosi 4.000 m</w:t>
      </w:r>
      <w:r w:rsidRPr="0068692A">
        <w:rPr>
          <w:szCs w:val="24"/>
          <w:vertAlign w:val="superscript"/>
          <w:lang w:val="hr-HR"/>
        </w:rPr>
        <w:t>2</w:t>
      </w:r>
      <w:r w:rsidRPr="0068692A">
        <w:rPr>
          <w:szCs w:val="24"/>
          <w:lang w:val="hr-HR"/>
        </w:rPr>
        <w:t xml:space="preserve">. </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Najveća dopuštena površina građevne čestice istovjetna je površini zone R1 čiji su oblik i veličina definirani grafičkim dijelom plana. Oblik i veličina određeni su u skladu sa značenjem i mjerilom plana te će se u postupku izdavanja odgovarajućeg akta kojim se odobrava gradnja precizno odrediti površina građevne čestice, prema geodetskoj izmjeri. </w:t>
      </w:r>
    </w:p>
    <w:p w:rsidR="009A241E" w:rsidRPr="0068692A" w:rsidRDefault="009A241E">
      <w:pPr>
        <w:jc w:val="both"/>
        <w:rPr>
          <w:szCs w:val="24"/>
          <w:highlight w:val="yellow"/>
          <w:lang w:val="hr-HR"/>
        </w:rPr>
      </w:pPr>
    </w:p>
    <w:p w:rsidR="009A241E" w:rsidRPr="0068692A" w:rsidRDefault="00901DE7">
      <w:pPr>
        <w:numPr>
          <w:ilvl w:val="0"/>
          <w:numId w:val="5"/>
        </w:numPr>
        <w:tabs>
          <w:tab w:val="clear" w:pos="720"/>
        </w:tabs>
        <w:ind w:left="360"/>
        <w:jc w:val="both"/>
        <w:rPr>
          <w:szCs w:val="24"/>
          <w:u w:val="single"/>
          <w:lang w:val="hr-HR"/>
        </w:rPr>
      </w:pPr>
      <w:r w:rsidRPr="0068692A">
        <w:rPr>
          <w:szCs w:val="24"/>
          <w:u w:val="single"/>
          <w:lang w:val="hr-HR"/>
        </w:rPr>
        <w:t>namjena građevine</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Zona je namijenjena izgradnji Interpretacijsko-rekreacijskog centra s otvorenim i/ili poluotvorenim (natkrivenim) bazenima (biološkim i/ili konvencionalnim) s pratećim i pomoćnim sadržajima te s pratećim građevinama </w:t>
      </w:r>
      <w:r w:rsidRPr="0068692A">
        <w:rPr>
          <w:szCs w:val="24"/>
          <w:lang w:val="hr-HR"/>
        </w:rPr>
        <w:lastRenderedPageBreak/>
        <w:t>koje upotpunjuju osnovnu djelatnost, a sve u funkciji centra:</w:t>
      </w:r>
    </w:p>
    <w:p w:rsidR="009A241E" w:rsidRPr="0068692A" w:rsidRDefault="00901DE7">
      <w:pPr>
        <w:ind w:left="360"/>
        <w:jc w:val="both"/>
        <w:rPr>
          <w:szCs w:val="24"/>
          <w:lang w:val="hr-HR"/>
        </w:rPr>
      </w:pPr>
      <w:r w:rsidRPr="0068692A">
        <w:rPr>
          <w:szCs w:val="24"/>
          <w:lang w:val="hr-HR"/>
        </w:rPr>
        <w:t>-</w:t>
      </w:r>
      <w:r w:rsidRPr="0068692A">
        <w:rPr>
          <w:szCs w:val="24"/>
          <w:lang w:val="hr-HR"/>
        </w:rPr>
        <w:tab/>
        <w:t>Recepcija, svlačionice, sanitarni čvorovi, spremišta, ugostiteljski, uslužni, trgovački i slični sadržaji;</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Gledališta i tribine te slične naprave i konstrukcije u funkciji centra (sunčališta, mostovi, promatračnice, šetališta na konstruktivnim elementima i slično); </w:t>
      </w:r>
    </w:p>
    <w:p w:rsidR="009A241E" w:rsidRPr="0068692A" w:rsidRDefault="00901DE7">
      <w:pPr>
        <w:ind w:left="360"/>
        <w:jc w:val="both"/>
        <w:rPr>
          <w:szCs w:val="24"/>
          <w:lang w:val="hr-HR"/>
        </w:rPr>
      </w:pPr>
      <w:r w:rsidRPr="0068692A">
        <w:rPr>
          <w:szCs w:val="24"/>
          <w:lang w:val="hr-HR"/>
        </w:rPr>
        <w:t>-</w:t>
      </w:r>
      <w:r w:rsidRPr="0068692A">
        <w:rPr>
          <w:szCs w:val="24"/>
          <w:lang w:val="hr-HR"/>
        </w:rPr>
        <w:tab/>
        <w:t>Infrastrukturni, pogonski i drugi sadržaji (strojarnica, filter zone bazena i sl.);</w:t>
      </w:r>
    </w:p>
    <w:p w:rsidR="009A241E" w:rsidRPr="0068692A" w:rsidRDefault="00901DE7">
      <w:pPr>
        <w:ind w:left="360"/>
        <w:jc w:val="both"/>
        <w:rPr>
          <w:szCs w:val="24"/>
          <w:lang w:val="hr-HR"/>
        </w:rPr>
      </w:pPr>
      <w:r w:rsidRPr="0068692A">
        <w:rPr>
          <w:szCs w:val="24"/>
          <w:lang w:val="hr-HR"/>
        </w:rPr>
        <w:t>-</w:t>
      </w:r>
      <w:r w:rsidRPr="0068692A">
        <w:rPr>
          <w:szCs w:val="24"/>
          <w:lang w:val="hr-HR"/>
        </w:rPr>
        <w:tab/>
        <w:t>Edukacijski i slični sadržaji te sportsko-rekreacijska igrališta;</w:t>
      </w:r>
    </w:p>
    <w:p w:rsidR="009A241E" w:rsidRPr="0068692A" w:rsidRDefault="00901DE7">
      <w:pPr>
        <w:ind w:left="360"/>
        <w:jc w:val="both"/>
        <w:rPr>
          <w:szCs w:val="24"/>
          <w:lang w:val="hr-HR"/>
        </w:rPr>
      </w:pPr>
      <w:r w:rsidRPr="0068692A">
        <w:rPr>
          <w:szCs w:val="24"/>
          <w:lang w:val="hr-HR"/>
        </w:rPr>
        <w:t>-</w:t>
      </w:r>
      <w:r w:rsidRPr="0068692A">
        <w:rPr>
          <w:szCs w:val="24"/>
          <w:lang w:val="hr-HR"/>
        </w:rPr>
        <w:tab/>
        <w:t>Ostali bazeni (edukativni bazeni i sl.).</w:t>
      </w:r>
    </w:p>
    <w:p w:rsidR="009A241E" w:rsidRPr="0068692A" w:rsidRDefault="009A241E">
      <w:pPr>
        <w:jc w:val="both"/>
        <w:rPr>
          <w:spacing w:val="6"/>
          <w:szCs w:val="24"/>
          <w:highlight w:val="yellow"/>
          <w:lang w:val="hr-HR"/>
        </w:rPr>
      </w:pPr>
    </w:p>
    <w:p w:rsidR="009A241E" w:rsidRPr="0068692A" w:rsidRDefault="00901DE7">
      <w:pPr>
        <w:numPr>
          <w:ilvl w:val="0"/>
          <w:numId w:val="5"/>
        </w:numPr>
        <w:tabs>
          <w:tab w:val="clear" w:pos="720"/>
        </w:tabs>
        <w:ind w:left="360"/>
        <w:jc w:val="both"/>
        <w:rPr>
          <w:szCs w:val="24"/>
          <w:u w:val="single"/>
          <w:lang w:val="hr-HR"/>
        </w:rPr>
      </w:pPr>
      <w:r w:rsidRPr="0068692A">
        <w:rPr>
          <w:szCs w:val="24"/>
          <w:u w:val="single"/>
          <w:lang w:val="hr-HR"/>
        </w:rPr>
        <w:t>veličina i smještaj osnovne građevine na građevnoj čestici</w:t>
      </w:r>
    </w:p>
    <w:p w:rsidR="009A241E" w:rsidRPr="0068692A" w:rsidRDefault="00901DE7">
      <w:pPr>
        <w:ind w:left="360"/>
        <w:jc w:val="both"/>
        <w:rPr>
          <w:szCs w:val="24"/>
          <w:lang w:val="hr-HR"/>
        </w:rPr>
      </w:pPr>
      <w:r w:rsidRPr="0068692A">
        <w:rPr>
          <w:szCs w:val="24"/>
          <w:lang w:val="hr-HR"/>
        </w:rPr>
        <w:t>-</w:t>
      </w:r>
      <w:r w:rsidRPr="0068692A">
        <w:rPr>
          <w:szCs w:val="24"/>
          <w:lang w:val="hr-HR"/>
        </w:rPr>
        <w:tab/>
        <w:t>Na građevnoj čestici dopušteno je graditi jednu ili više (složena građevina) građevina osnovne namjene s pomoćnim i pratećim sadržajima.</w:t>
      </w:r>
    </w:p>
    <w:p w:rsidR="009A241E" w:rsidRPr="0068692A" w:rsidRDefault="00901DE7">
      <w:pPr>
        <w:ind w:left="360"/>
        <w:jc w:val="both"/>
        <w:rPr>
          <w:szCs w:val="24"/>
          <w:lang w:val="hr-HR"/>
        </w:rPr>
      </w:pPr>
      <w:r w:rsidRPr="0068692A">
        <w:rPr>
          <w:szCs w:val="24"/>
          <w:lang w:val="hr-HR"/>
        </w:rPr>
        <w:t>-</w:t>
      </w:r>
      <w:r w:rsidRPr="0068692A">
        <w:rPr>
          <w:szCs w:val="24"/>
          <w:lang w:val="hr-HR"/>
        </w:rPr>
        <w:tab/>
        <w:t>Građevina se gradi kao samostojeća građevina.</w:t>
      </w:r>
    </w:p>
    <w:p w:rsidR="009A241E" w:rsidRPr="0068692A" w:rsidRDefault="00901DE7">
      <w:pPr>
        <w:ind w:left="360"/>
        <w:jc w:val="both"/>
        <w:rPr>
          <w:szCs w:val="24"/>
          <w:lang w:val="hr-HR"/>
        </w:rPr>
      </w:pPr>
      <w:r w:rsidRPr="0068692A">
        <w:rPr>
          <w:szCs w:val="24"/>
          <w:lang w:val="hr-HR"/>
        </w:rPr>
        <w:t>-</w:t>
      </w:r>
      <w:r w:rsidRPr="0068692A">
        <w:rPr>
          <w:szCs w:val="24"/>
          <w:lang w:val="hr-HR"/>
        </w:rPr>
        <w:tab/>
        <w:t>Najveći dopušteni koeficijent izgrađenosti (</w:t>
      </w:r>
      <w:proofErr w:type="spellStart"/>
      <w:r w:rsidRPr="0068692A">
        <w:rPr>
          <w:szCs w:val="24"/>
          <w:lang w:val="hr-HR"/>
        </w:rPr>
        <w:t>k</w:t>
      </w:r>
      <w:r w:rsidRPr="0068692A">
        <w:rPr>
          <w:szCs w:val="24"/>
          <w:vertAlign w:val="subscript"/>
          <w:lang w:val="hr-HR"/>
        </w:rPr>
        <w:t>ig</w:t>
      </w:r>
      <w:proofErr w:type="spellEnd"/>
      <w:r w:rsidRPr="0068692A">
        <w:rPr>
          <w:szCs w:val="24"/>
          <w:lang w:val="hr-HR"/>
        </w:rPr>
        <w:t xml:space="preserve">) iznosi 0,45. </w:t>
      </w:r>
    </w:p>
    <w:p w:rsidR="009A241E" w:rsidRPr="0068692A" w:rsidRDefault="00901DE7">
      <w:pPr>
        <w:ind w:left="360"/>
        <w:jc w:val="both"/>
        <w:rPr>
          <w:szCs w:val="24"/>
          <w:lang w:val="hr-HR"/>
        </w:rPr>
      </w:pPr>
      <w:r w:rsidRPr="0068692A">
        <w:rPr>
          <w:szCs w:val="24"/>
          <w:lang w:val="hr-HR"/>
        </w:rPr>
        <w:t>-</w:t>
      </w:r>
      <w:r w:rsidRPr="0068692A">
        <w:rPr>
          <w:szCs w:val="24"/>
          <w:lang w:val="hr-HR"/>
        </w:rPr>
        <w:tab/>
        <w:t>Najveći dopušteni koeficijent iskorištenosti (k</w:t>
      </w:r>
      <w:r w:rsidRPr="0068692A">
        <w:rPr>
          <w:szCs w:val="24"/>
          <w:vertAlign w:val="subscript"/>
          <w:lang w:val="hr-HR"/>
        </w:rPr>
        <w:t>is</w:t>
      </w:r>
      <w:r w:rsidRPr="0068692A">
        <w:rPr>
          <w:szCs w:val="24"/>
          <w:lang w:val="hr-HR"/>
        </w:rPr>
        <w:t xml:space="preserve">) nadzemnih etaža iznosi 1,5. </w:t>
      </w:r>
    </w:p>
    <w:p w:rsidR="009A241E" w:rsidRPr="0068692A" w:rsidRDefault="00901DE7">
      <w:pPr>
        <w:ind w:left="360"/>
        <w:jc w:val="both"/>
        <w:rPr>
          <w:szCs w:val="24"/>
          <w:lang w:val="hr-HR"/>
        </w:rPr>
      </w:pPr>
      <w:r w:rsidRPr="0068692A">
        <w:rPr>
          <w:szCs w:val="24"/>
          <w:lang w:val="hr-HR"/>
        </w:rPr>
        <w:t>-</w:t>
      </w:r>
      <w:r w:rsidRPr="0068692A">
        <w:rPr>
          <w:szCs w:val="24"/>
          <w:lang w:val="hr-HR"/>
        </w:rPr>
        <w:tab/>
        <w:t>Visina građevine iznosi najviše dvije nadzemne etaže (Pr+1K) s mogućnošću izgradnje podruma i/ili suterena.</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Ukupna visina građevine od kote konačno </w:t>
      </w:r>
      <w:proofErr w:type="spellStart"/>
      <w:r w:rsidRPr="0068692A">
        <w:rPr>
          <w:szCs w:val="24"/>
          <w:lang w:val="hr-HR"/>
        </w:rPr>
        <w:t>zaravnatog</w:t>
      </w:r>
      <w:proofErr w:type="spellEnd"/>
      <w:r w:rsidRPr="0068692A">
        <w:rPr>
          <w:szCs w:val="24"/>
          <w:lang w:val="hr-HR"/>
        </w:rPr>
        <w:t xml:space="preserve"> terena ne smije biti viša od 12,0 m. </w:t>
      </w:r>
    </w:p>
    <w:p w:rsidR="009A241E" w:rsidRPr="0068692A" w:rsidRDefault="00901DE7">
      <w:pPr>
        <w:ind w:left="360"/>
        <w:jc w:val="both"/>
        <w:rPr>
          <w:szCs w:val="24"/>
          <w:highlight w:val="yellow"/>
          <w:lang w:val="hr-HR"/>
        </w:rPr>
      </w:pPr>
      <w:r w:rsidRPr="0068692A">
        <w:rPr>
          <w:szCs w:val="24"/>
          <w:lang w:val="hr-HR"/>
        </w:rPr>
        <w:t>-</w:t>
      </w:r>
      <w:r w:rsidRPr="0068692A">
        <w:rPr>
          <w:szCs w:val="24"/>
          <w:lang w:val="hr-HR"/>
        </w:rPr>
        <w:tab/>
        <w:t>Udaljenost građevine osnovne namjene od regulacijskog pravca ne može biti manja od 5,0 m.</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Udaljenost građevine osnovne namjene uključujući prateće građevine, od susjednih međa mora iznositi najmanje pola njihove visine (h/2), ali ne smije biti manja od 3,0 m. </w:t>
      </w:r>
    </w:p>
    <w:p w:rsidR="009A241E" w:rsidRPr="0068692A" w:rsidRDefault="00901DE7">
      <w:pPr>
        <w:ind w:left="360"/>
        <w:jc w:val="both"/>
        <w:rPr>
          <w:szCs w:val="24"/>
          <w:lang w:val="hr-HR"/>
        </w:rPr>
      </w:pPr>
      <w:r w:rsidRPr="0068692A">
        <w:rPr>
          <w:szCs w:val="24"/>
          <w:lang w:val="hr-HR"/>
        </w:rPr>
        <w:t>-</w:t>
      </w:r>
      <w:r w:rsidRPr="0068692A">
        <w:rPr>
          <w:szCs w:val="24"/>
          <w:lang w:val="hr-HR"/>
        </w:rPr>
        <w:tab/>
        <w:t>Rekonstrukcija građevina mora biti u skladu s uvjetima za nove građevine određenih ovim člankom.</w:t>
      </w:r>
    </w:p>
    <w:p w:rsidR="009A241E" w:rsidRPr="0068692A" w:rsidRDefault="00901DE7">
      <w:pPr>
        <w:ind w:left="360"/>
        <w:jc w:val="both"/>
        <w:rPr>
          <w:szCs w:val="24"/>
          <w:lang w:val="hr-HR"/>
        </w:rPr>
      </w:pPr>
      <w:r w:rsidRPr="0068692A">
        <w:rPr>
          <w:rFonts w:eastAsia="Verdana"/>
          <w:szCs w:val="24"/>
          <w:lang w:val="hr-HR"/>
        </w:rPr>
        <w:t>-</w:t>
      </w:r>
      <w:r w:rsidRPr="0068692A">
        <w:rPr>
          <w:rFonts w:eastAsia="Verdana"/>
          <w:szCs w:val="24"/>
          <w:lang w:val="hr-HR"/>
        </w:rPr>
        <w:tab/>
        <w:t>Površina pratećih i pomoćnih sadržaja može iznositi najviše 40% građevinske (bruto) površine građevine športsko - rekreacijske namjene.</w:t>
      </w:r>
    </w:p>
    <w:p w:rsidR="009A241E" w:rsidRPr="0068692A" w:rsidRDefault="009A241E">
      <w:pPr>
        <w:jc w:val="both"/>
        <w:rPr>
          <w:szCs w:val="24"/>
          <w:lang w:val="hr-HR"/>
        </w:rPr>
      </w:pPr>
    </w:p>
    <w:p w:rsidR="009A241E" w:rsidRPr="0068692A" w:rsidRDefault="00901DE7">
      <w:pPr>
        <w:numPr>
          <w:ilvl w:val="0"/>
          <w:numId w:val="5"/>
        </w:numPr>
        <w:tabs>
          <w:tab w:val="clear" w:pos="720"/>
        </w:tabs>
        <w:ind w:left="360"/>
        <w:jc w:val="both"/>
        <w:rPr>
          <w:szCs w:val="24"/>
          <w:u w:val="single"/>
          <w:lang w:val="hr-HR"/>
        </w:rPr>
      </w:pPr>
      <w:r w:rsidRPr="0068692A">
        <w:rPr>
          <w:szCs w:val="24"/>
          <w:u w:val="single"/>
          <w:lang w:val="hr-HR"/>
        </w:rPr>
        <w:t>oblikovanje građevina</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Građevina mora biti oblikovanjem sukladna s izvornim urbanim i arhitektonskim obilježjima uz upotrebu postojanih materijala i boja. U oblikovanju novih građevina dozvoljeno je suvremeno oblikovanje i upotreba suvremenih materijala. </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Krovište može biti ravno, koso, bačvasto i sl., nagiba kojeg predviđa usvojena </w:t>
      </w:r>
      <w:r w:rsidRPr="0068692A">
        <w:rPr>
          <w:szCs w:val="24"/>
          <w:lang w:val="hr-HR"/>
        </w:rPr>
        <w:lastRenderedPageBreak/>
        <w:t>tehnologija građenja građevina.</w:t>
      </w:r>
    </w:p>
    <w:p w:rsidR="009A241E" w:rsidRPr="0068692A" w:rsidRDefault="00901DE7">
      <w:pPr>
        <w:ind w:left="360"/>
        <w:jc w:val="both"/>
        <w:rPr>
          <w:szCs w:val="24"/>
          <w:lang w:val="hr-HR"/>
        </w:rPr>
      </w:pPr>
      <w:r w:rsidRPr="0068692A">
        <w:rPr>
          <w:szCs w:val="24"/>
          <w:lang w:val="hr-HR"/>
        </w:rPr>
        <w:t>-</w:t>
      </w:r>
      <w:r w:rsidRPr="0068692A">
        <w:rPr>
          <w:szCs w:val="24"/>
          <w:lang w:val="hr-HR"/>
        </w:rPr>
        <w:tab/>
        <w:t>Omogućuje se izvedba zelenih krovova.</w:t>
      </w:r>
    </w:p>
    <w:p w:rsidR="009A241E" w:rsidRPr="0068692A" w:rsidRDefault="009A241E">
      <w:pPr>
        <w:jc w:val="both"/>
        <w:rPr>
          <w:szCs w:val="24"/>
          <w:lang w:val="hr-HR"/>
        </w:rPr>
      </w:pPr>
    </w:p>
    <w:p w:rsidR="009A241E" w:rsidRPr="0068692A" w:rsidRDefault="00901DE7">
      <w:pPr>
        <w:numPr>
          <w:ilvl w:val="0"/>
          <w:numId w:val="5"/>
        </w:numPr>
        <w:tabs>
          <w:tab w:val="clear" w:pos="720"/>
        </w:tabs>
        <w:ind w:left="360"/>
        <w:jc w:val="both"/>
        <w:rPr>
          <w:szCs w:val="24"/>
          <w:u w:val="single"/>
          <w:lang w:val="hr-HR"/>
        </w:rPr>
      </w:pPr>
      <w:r w:rsidRPr="0068692A">
        <w:rPr>
          <w:szCs w:val="24"/>
          <w:u w:val="single"/>
          <w:lang w:val="hr-HR"/>
        </w:rPr>
        <w:t>način priključenja građevne čestice na komunalnu infrastrukturu</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Uvjeti i kriteriji priključenja građevne čestice, na prometnu površinu, komunalnu i drugu infrastrukturu, određeni su u točki 5. Uvjeti uređenja odnosno gradnje, rekonstrukcije i opremanja prometne, telekomunikacijske i komunalne infrastrukturne mreže, s pripadajućim građevinama i površinama i prikazani na kartografskim prikazima br. 2a.“Prometna, ulična i komunalna infrastrukturna mreža, Prometni sustav“, br. 2b.“Prometna, ulična i komunalna infrastrukturna mreža, Pošta, telekomunikacije i energetski sustav“, br. 2c.“Prometna, ulična i komunalna infrastrukturna mreža, </w:t>
      </w:r>
      <w:proofErr w:type="spellStart"/>
      <w:r w:rsidRPr="0068692A">
        <w:rPr>
          <w:szCs w:val="24"/>
          <w:lang w:val="hr-HR"/>
        </w:rPr>
        <w:t>Vodnogospodarski</w:t>
      </w:r>
      <w:proofErr w:type="spellEnd"/>
      <w:r w:rsidRPr="0068692A">
        <w:rPr>
          <w:szCs w:val="24"/>
          <w:lang w:val="hr-HR"/>
        </w:rPr>
        <w:t xml:space="preserve"> sustav“ i br. 4. „Način i uvjeti gradnje“.</w:t>
      </w:r>
    </w:p>
    <w:p w:rsidR="009A241E" w:rsidRPr="0068692A" w:rsidRDefault="009A241E">
      <w:pPr>
        <w:ind w:left="360"/>
        <w:jc w:val="both"/>
        <w:rPr>
          <w:szCs w:val="24"/>
          <w:lang w:val="hr-HR"/>
        </w:rPr>
      </w:pPr>
    </w:p>
    <w:p w:rsidR="009A241E" w:rsidRPr="0068692A" w:rsidRDefault="009A241E">
      <w:pPr>
        <w:ind w:left="360" w:hanging="360"/>
        <w:jc w:val="both"/>
        <w:rPr>
          <w:szCs w:val="24"/>
          <w:highlight w:val="green"/>
          <w:lang w:val="hr-HR"/>
        </w:rPr>
      </w:pPr>
    </w:p>
    <w:p w:rsidR="009A241E" w:rsidRPr="0068692A" w:rsidRDefault="00901DE7">
      <w:pPr>
        <w:ind w:left="360" w:hanging="360"/>
        <w:jc w:val="both"/>
        <w:rPr>
          <w:szCs w:val="24"/>
          <w:lang w:val="hr-HR"/>
        </w:rPr>
      </w:pPr>
      <w:r w:rsidRPr="0068692A">
        <w:rPr>
          <w:szCs w:val="24"/>
          <w:lang w:val="hr-HR"/>
        </w:rPr>
        <w:t xml:space="preserve">6. </w:t>
      </w:r>
      <w:r w:rsidRPr="0068692A">
        <w:rPr>
          <w:szCs w:val="24"/>
          <w:lang w:val="hr-HR"/>
        </w:rPr>
        <w:tab/>
      </w:r>
      <w:r w:rsidRPr="0068692A">
        <w:rPr>
          <w:szCs w:val="24"/>
          <w:u w:val="single"/>
          <w:lang w:val="hr-HR"/>
        </w:rPr>
        <w:t>uređenje građevne čestice</w:t>
      </w:r>
    </w:p>
    <w:p w:rsidR="009A241E" w:rsidRPr="0068692A" w:rsidRDefault="00901DE7">
      <w:pPr>
        <w:ind w:left="360"/>
        <w:jc w:val="both"/>
        <w:rPr>
          <w:szCs w:val="24"/>
          <w:lang w:val="hr-HR"/>
        </w:rPr>
      </w:pPr>
      <w:r w:rsidRPr="0068692A">
        <w:rPr>
          <w:szCs w:val="24"/>
          <w:lang w:val="hr-HR"/>
        </w:rPr>
        <w:t>-</w:t>
      </w:r>
      <w:r w:rsidRPr="0068692A">
        <w:rPr>
          <w:szCs w:val="24"/>
          <w:lang w:val="hr-HR"/>
        </w:rPr>
        <w:tab/>
        <w:t>Najmanje 20% građevne čestice mora biti hortikulturno uređeno temeljem krajobraznog projekta.</w:t>
      </w:r>
    </w:p>
    <w:p w:rsidR="009A241E" w:rsidRPr="0068692A" w:rsidRDefault="00901DE7">
      <w:pPr>
        <w:ind w:left="360"/>
        <w:jc w:val="both"/>
        <w:rPr>
          <w:szCs w:val="24"/>
          <w:lang w:val="hr-HR"/>
        </w:rPr>
      </w:pPr>
      <w:r w:rsidRPr="0068692A">
        <w:rPr>
          <w:szCs w:val="24"/>
          <w:lang w:val="hr-HR"/>
        </w:rPr>
        <w:t>-</w:t>
      </w:r>
      <w:r w:rsidRPr="0068692A">
        <w:rPr>
          <w:szCs w:val="24"/>
          <w:lang w:val="hr-HR"/>
        </w:rPr>
        <w:tab/>
        <w:t>Unutar građevne čestice mogu se graditi interne kolne, kolno-pješačke i pješačke površine, površine za promet u mirovanju te uređivati zelene i zaštitne zelene površine i sl.</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Omogućava se gradnja i uređenje staza, molova, mostova, promatračnica, terasa i slično (na terenu ili kao konstruktivni sistemi na stupovima i sl.). Visina konstruktivnih sistema se ne određuje. Šetnice je potrebno obložiti </w:t>
      </w:r>
      <w:proofErr w:type="spellStart"/>
      <w:r w:rsidRPr="0068692A">
        <w:rPr>
          <w:szCs w:val="24"/>
          <w:lang w:val="hr-HR"/>
        </w:rPr>
        <w:t>terrazom</w:t>
      </w:r>
      <w:proofErr w:type="spellEnd"/>
      <w:r w:rsidRPr="0068692A">
        <w:rPr>
          <w:szCs w:val="24"/>
          <w:lang w:val="hr-HR"/>
        </w:rPr>
        <w:t xml:space="preserve"> i/ili drvetom ili sličnim materijalima koji su u skladu s tradicijskim oblikovanjem.</w:t>
      </w:r>
    </w:p>
    <w:p w:rsidR="009A241E" w:rsidRPr="0068692A" w:rsidRDefault="00901DE7">
      <w:pPr>
        <w:ind w:left="360"/>
        <w:jc w:val="both"/>
        <w:rPr>
          <w:szCs w:val="24"/>
          <w:lang w:val="hr-HR"/>
        </w:rPr>
      </w:pPr>
      <w:r w:rsidRPr="0068692A">
        <w:rPr>
          <w:szCs w:val="24"/>
          <w:lang w:val="hr-HR"/>
        </w:rPr>
        <w:t>-</w:t>
      </w:r>
      <w:r w:rsidRPr="0068692A">
        <w:rPr>
          <w:szCs w:val="24"/>
          <w:lang w:val="hr-HR"/>
        </w:rPr>
        <w:tab/>
        <w:t>Omogućava se formiranje sunčališta/plaža nasipavanjem šljunka i/ili pijeska, drvenim popločenjem i sličnim materijalima te na travnatim površinama.</w:t>
      </w:r>
    </w:p>
    <w:p w:rsidR="009A241E" w:rsidRPr="0068692A" w:rsidRDefault="00901DE7">
      <w:pPr>
        <w:ind w:left="360"/>
        <w:jc w:val="both"/>
        <w:rPr>
          <w:szCs w:val="24"/>
          <w:lang w:val="hr-HR"/>
        </w:rPr>
      </w:pPr>
      <w:r w:rsidRPr="0068692A">
        <w:rPr>
          <w:szCs w:val="24"/>
          <w:lang w:val="hr-HR"/>
        </w:rPr>
        <w:t>-</w:t>
      </w:r>
      <w:r w:rsidRPr="0068692A">
        <w:rPr>
          <w:szCs w:val="24"/>
          <w:lang w:val="hr-HR"/>
        </w:rPr>
        <w:tab/>
        <w:t>Unutar građevne čestice mogu se graditi i uređivati sportske i rekreacijske površine, kao što su otvorena sportska i rekreacijska igrališta (odbojkaško igralište, dječje igralište i sl. sadržaji).</w:t>
      </w:r>
    </w:p>
    <w:p w:rsidR="009A241E" w:rsidRPr="0068692A" w:rsidRDefault="00901DE7">
      <w:pPr>
        <w:ind w:left="360"/>
        <w:jc w:val="both"/>
        <w:rPr>
          <w:szCs w:val="24"/>
          <w:lang w:val="hr-HR"/>
        </w:rPr>
      </w:pPr>
      <w:r w:rsidRPr="0068692A">
        <w:rPr>
          <w:szCs w:val="24"/>
          <w:lang w:val="hr-HR"/>
        </w:rPr>
        <w:t>-</w:t>
      </w:r>
      <w:r w:rsidRPr="0068692A">
        <w:rPr>
          <w:szCs w:val="24"/>
          <w:lang w:val="hr-HR"/>
        </w:rPr>
        <w:tab/>
        <w:t>Ograda visine do 2,0 m se može podizati prema javnoj prometnoj površini, susjednim građevnim česticama te unutar građevne čestice ukoliko je to potrebno iz funkcionalnih razloga.</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Ogradu je moguće izvesti jednim dijelom ili u potpunosti providnom. Kameno ili betonsko podnožje ulične ograde ne može biti više od 50 cm. Dio ulične ograde iznad punog podnožja mora biti providan, izveden od drveta, pocinčane žice ili drugog materijala sličnih karakteristika ili izveden kao zeleni nasad (živica). </w:t>
      </w:r>
    </w:p>
    <w:p w:rsidR="009A241E" w:rsidRPr="0068692A" w:rsidRDefault="00901DE7">
      <w:pPr>
        <w:ind w:left="360"/>
        <w:jc w:val="both"/>
        <w:rPr>
          <w:szCs w:val="24"/>
          <w:lang w:val="hr-HR"/>
        </w:rPr>
      </w:pPr>
      <w:r w:rsidRPr="0068692A">
        <w:rPr>
          <w:szCs w:val="24"/>
          <w:lang w:val="hr-HR"/>
        </w:rPr>
        <w:t>-</w:t>
      </w:r>
      <w:r w:rsidRPr="0068692A">
        <w:rPr>
          <w:szCs w:val="24"/>
          <w:lang w:val="hr-HR"/>
        </w:rPr>
        <w:tab/>
        <w:t xml:space="preserve">Parkiranje ili garažiranje vozila rješava se unutar građevne čestice i u njenoj </w:t>
      </w:r>
      <w:r w:rsidRPr="0068692A">
        <w:rPr>
          <w:szCs w:val="24"/>
          <w:lang w:val="hr-HR"/>
        </w:rPr>
        <w:lastRenderedPageBreak/>
        <w:t>neposrednoj blizini, u skladu s normativima iz točke 5.1. Uvjeti gradnje prometne mreže Promet u mirovanju, ovih Odredbi.</w:t>
      </w:r>
    </w:p>
    <w:p w:rsidR="009A241E" w:rsidRPr="0068692A" w:rsidRDefault="009A241E">
      <w:pPr>
        <w:jc w:val="both"/>
        <w:rPr>
          <w:szCs w:val="24"/>
          <w:lang w:val="hr-HR"/>
        </w:rPr>
      </w:pPr>
    </w:p>
    <w:p w:rsidR="009A241E" w:rsidRPr="0068692A" w:rsidRDefault="009A241E">
      <w:pPr>
        <w:ind w:leftChars="199" w:left="480" w:hanging="2"/>
        <w:jc w:val="both"/>
        <w:rPr>
          <w:szCs w:val="24"/>
          <w:lang w:val="hr-HR"/>
        </w:rPr>
      </w:pPr>
    </w:p>
    <w:p w:rsidR="009A241E" w:rsidRPr="0068692A" w:rsidRDefault="00901DE7">
      <w:pPr>
        <w:jc w:val="both"/>
        <w:rPr>
          <w:szCs w:val="24"/>
          <w:u w:val="single"/>
          <w:lang w:val="hr-HR"/>
        </w:rPr>
      </w:pPr>
      <w:r w:rsidRPr="0068692A">
        <w:rPr>
          <w:szCs w:val="24"/>
          <w:u w:val="single"/>
          <w:lang w:val="hr-HR"/>
        </w:rPr>
        <w:t>7. mjere zaštite okoliša, zaštite prirode, sprečavanje nepovoljna utjecaja na okoliš</w:t>
      </w:r>
    </w:p>
    <w:p w:rsidR="009A241E" w:rsidRPr="0068692A" w:rsidRDefault="00901DE7">
      <w:pPr>
        <w:ind w:left="360"/>
        <w:jc w:val="both"/>
        <w:rPr>
          <w:szCs w:val="24"/>
          <w:lang w:val="hr-HR"/>
        </w:rPr>
      </w:pPr>
      <w:r w:rsidRPr="0068692A">
        <w:rPr>
          <w:szCs w:val="24"/>
          <w:lang w:val="hr-HR"/>
        </w:rPr>
        <w:t>-</w:t>
      </w:r>
      <w:r w:rsidRPr="0068692A">
        <w:rPr>
          <w:szCs w:val="24"/>
          <w:lang w:val="hr-HR"/>
        </w:rPr>
        <w:tab/>
        <w:t>Tijekom izgradnje, odnosno rekonstrukcije i pri korištenju građevine nužno je osigurati mjere zaštite okoliša (zrak, tlo, voda, buka) sukladno posebnim propisima, na građevnoj čestici i susjednim česticama na koje građevina ima utjecaj.</w:t>
      </w:r>
    </w:p>
    <w:p w:rsidR="009A241E" w:rsidRPr="0068692A" w:rsidRDefault="009A241E">
      <w:pPr>
        <w:spacing w:line="257" w:lineRule="auto"/>
        <w:jc w:val="both"/>
        <w:rPr>
          <w:rFonts w:eastAsia="Verdana"/>
          <w:szCs w:val="24"/>
          <w:lang w:val="hr-HR"/>
        </w:rPr>
      </w:pPr>
    </w:p>
    <w:p w:rsidR="009A241E" w:rsidRPr="0068692A" w:rsidRDefault="00901DE7">
      <w:pPr>
        <w:spacing w:line="240" w:lineRule="auto"/>
        <w:ind w:firstLine="720"/>
        <w:jc w:val="both"/>
        <w:rPr>
          <w:szCs w:val="24"/>
          <w:lang w:val="hr-HR"/>
        </w:rPr>
      </w:pPr>
      <w:r w:rsidRPr="0068692A">
        <w:rPr>
          <w:szCs w:val="24"/>
          <w:lang w:val="hr-HR"/>
        </w:rPr>
        <w:t>Ukoliko su ostalim člancima ovih Odredbi propisani drugačiji uvjeti od uvjeta određenih u ovom članku, za izgradnju Interpretacijsko-rekreacijskog centra (R1) mjerodavni su uvjeti određeni ovim člankom.”.</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11.</w:t>
      </w:r>
    </w:p>
    <w:p w:rsidR="009A241E" w:rsidRPr="0068692A" w:rsidRDefault="00901DE7">
      <w:pPr>
        <w:spacing w:line="240" w:lineRule="auto"/>
        <w:ind w:firstLine="720"/>
        <w:jc w:val="both"/>
        <w:rPr>
          <w:szCs w:val="24"/>
          <w:lang w:val="hr-HR"/>
        </w:rPr>
      </w:pPr>
      <w:r w:rsidRPr="0068692A">
        <w:rPr>
          <w:szCs w:val="24"/>
          <w:lang w:val="hr-HR"/>
        </w:rPr>
        <w:t>U članku 61., stavku 3., iza teksta “</w:t>
      </w:r>
      <w:r w:rsidRPr="0068692A">
        <w:rPr>
          <w:rFonts w:eastAsia="Verdana"/>
          <w:lang w:val="hr-HR"/>
        </w:rPr>
        <w:t>s mogućnošću gradnje podruma</w:t>
      </w:r>
      <w:r w:rsidRPr="0068692A">
        <w:rPr>
          <w:szCs w:val="24"/>
          <w:lang w:val="hr-HR"/>
        </w:rPr>
        <w:t>”, dodaje se tekst koji glasi: “i/ili suterena”.</w:t>
      </w:r>
    </w:p>
    <w:p w:rsidR="006563C0" w:rsidRPr="0068692A" w:rsidRDefault="006563C0">
      <w:pPr>
        <w:spacing w:line="240" w:lineRule="auto"/>
        <w:jc w:val="center"/>
        <w:rPr>
          <w:b/>
          <w:spacing w:val="6"/>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12.</w:t>
      </w:r>
    </w:p>
    <w:p w:rsidR="009A241E" w:rsidRPr="0068692A" w:rsidRDefault="00901DE7">
      <w:pPr>
        <w:spacing w:line="240" w:lineRule="auto"/>
        <w:ind w:firstLine="720"/>
        <w:jc w:val="both"/>
        <w:rPr>
          <w:szCs w:val="24"/>
          <w:lang w:val="hr-HR"/>
        </w:rPr>
      </w:pPr>
      <w:r w:rsidRPr="0068692A">
        <w:rPr>
          <w:szCs w:val="24"/>
          <w:lang w:val="hr-HR"/>
        </w:rPr>
        <w:t>U naslovu iza članka 64., iza teksta “rekonstrukcije i opremanja prometne,” riječ “telekomunikacijske” zamjenjuje se tekstom koji glasi: “elektroničke komunikacijske”.</w:t>
      </w:r>
    </w:p>
    <w:p w:rsidR="009A241E" w:rsidRPr="0068692A" w:rsidRDefault="009A241E">
      <w:pPr>
        <w:spacing w:line="240" w:lineRule="auto"/>
        <w:ind w:firstLine="720"/>
        <w:jc w:val="both"/>
        <w:rPr>
          <w:szCs w:val="24"/>
          <w:highlight w:val="yellow"/>
          <w:lang w:val="hr-HR"/>
        </w:rPr>
      </w:pPr>
    </w:p>
    <w:p w:rsidR="009A241E" w:rsidRPr="0068692A" w:rsidRDefault="00901DE7">
      <w:pPr>
        <w:spacing w:line="240" w:lineRule="auto"/>
        <w:ind w:firstLine="720"/>
        <w:jc w:val="both"/>
        <w:rPr>
          <w:szCs w:val="24"/>
          <w:lang w:val="hr-HR"/>
        </w:rPr>
      </w:pPr>
      <w:r w:rsidRPr="0068692A">
        <w:rPr>
          <w:szCs w:val="24"/>
          <w:lang w:val="hr-HR"/>
        </w:rPr>
        <w:t>U članku 65., stavku 1., tekst “javne telekomunikacije” zamjenjuje se tekstom koji glasi: “elektronička komunikacijska infrastruktura (EKI)”.</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65., stavku 2., riječ “telekomunikacije” zamjenjuje se riječju “EKI”.</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65., stavku 5., iza teksta “definirati lokacijskim uvjetima.” dodaje se tekst koji glasi: “P</w:t>
      </w:r>
      <w:r w:rsidRPr="0068692A">
        <w:rPr>
          <w:szCs w:val="24"/>
          <w:lang w:val="hr-HR" w:eastAsia="hr-HR"/>
        </w:rPr>
        <w:t>oložaj, površina i trase komunalne infrastrukture su utvrđeni načelno i dopuštene su odgovarajuće prostorne prilagodbe koje bitno ne odstupaju od koncepcijskog rješenja, a detaljno će se utvrditi aktom kojim se odobrava građenje.</w:t>
      </w:r>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13.</w:t>
      </w:r>
    </w:p>
    <w:p w:rsidR="009A241E" w:rsidRPr="0068692A" w:rsidRDefault="00901DE7">
      <w:pPr>
        <w:spacing w:line="240" w:lineRule="auto"/>
        <w:ind w:firstLine="720"/>
        <w:jc w:val="both"/>
        <w:rPr>
          <w:szCs w:val="24"/>
          <w:lang w:val="hr-HR"/>
        </w:rPr>
      </w:pPr>
      <w:r w:rsidRPr="0068692A">
        <w:rPr>
          <w:szCs w:val="24"/>
          <w:lang w:val="hr-HR"/>
        </w:rPr>
        <w:t xml:space="preserve">U članku 66., stavku 1., riječ “telekomunikacijska”, zamjenjuje se tekstom koji glasi: “elektronička komunikacijska”. </w:t>
      </w:r>
    </w:p>
    <w:p w:rsidR="009A241E" w:rsidRPr="0068692A" w:rsidRDefault="009A241E">
      <w:pPr>
        <w:spacing w:line="240" w:lineRule="auto"/>
        <w:ind w:firstLine="720"/>
        <w:jc w:val="both"/>
        <w:rPr>
          <w:szCs w:val="24"/>
          <w:highlight w:val="yellow"/>
          <w:lang w:val="hr-HR"/>
        </w:rPr>
      </w:pPr>
    </w:p>
    <w:p w:rsidR="006563C0" w:rsidRPr="0068692A" w:rsidRDefault="006563C0">
      <w:pPr>
        <w:spacing w:line="240" w:lineRule="auto"/>
        <w:ind w:firstLine="720"/>
        <w:jc w:val="both"/>
        <w:rPr>
          <w:szCs w:val="24"/>
          <w:highlight w:val="yellow"/>
          <w:lang w:val="hr-HR"/>
        </w:rPr>
      </w:pPr>
    </w:p>
    <w:p w:rsidR="009A241E" w:rsidRPr="0068692A" w:rsidRDefault="00901DE7">
      <w:pPr>
        <w:spacing w:line="240" w:lineRule="auto"/>
        <w:jc w:val="center"/>
        <w:rPr>
          <w:b/>
          <w:spacing w:val="6"/>
          <w:szCs w:val="24"/>
          <w:lang w:val="hr-HR"/>
        </w:rPr>
      </w:pPr>
      <w:r w:rsidRPr="0068692A">
        <w:rPr>
          <w:b/>
          <w:spacing w:val="6"/>
          <w:szCs w:val="24"/>
          <w:lang w:val="hr-HR"/>
        </w:rPr>
        <w:lastRenderedPageBreak/>
        <w:t>Članak 14.</w:t>
      </w:r>
    </w:p>
    <w:p w:rsidR="009A241E" w:rsidRPr="0068692A" w:rsidRDefault="00901DE7">
      <w:pPr>
        <w:spacing w:line="240" w:lineRule="auto"/>
        <w:ind w:firstLine="720"/>
        <w:jc w:val="both"/>
        <w:rPr>
          <w:szCs w:val="24"/>
          <w:lang w:val="hr-HR"/>
        </w:rPr>
      </w:pPr>
      <w:r w:rsidRPr="0068692A">
        <w:rPr>
          <w:szCs w:val="24"/>
          <w:lang w:val="hr-HR"/>
        </w:rPr>
        <w:t>U članku 70., stavku 2., pri nabrajanju kategorija gradskih ulica, iza teksta “-glavne gradske ulice”, u novi red se dodaje tekst koji glasi: “-sabirne gradske ulice”.</w:t>
      </w:r>
    </w:p>
    <w:p w:rsidR="009A241E" w:rsidRPr="0068692A" w:rsidRDefault="009A241E">
      <w:pPr>
        <w:spacing w:line="240" w:lineRule="auto"/>
        <w:ind w:firstLine="720"/>
        <w:jc w:val="both"/>
        <w:rPr>
          <w:szCs w:val="24"/>
          <w:highlight w:val="yellow"/>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15.</w:t>
      </w:r>
    </w:p>
    <w:p w:rsidR="009A241E" w:rsidRPr="0068692A" w:rsidRDefault="00901DE7">
      <w:pPr>
        <w:spacing w:line="240" w:lineRule="auto"/>
        <w:ind w:firstLine="720"/>
        <w:jc w:val="both"/>
        <w:rPr>
          <w:szCs w:val="24"/>
          <w:lang w:val="hr-HR"/>
        </w:rPr>
      </w:pPr>
      <w:r w:rsidRPr="0068692A">
        <w:rPr>
          <w:szCs w:val="24"/>
          <w:lang w:val="hr-HR"/>
        </w:rPr>
        <w:t>U članku 74., u tablici u stavku 2., u drugom stupcu koji se odnosi na potreban broj parkirališno-garažnih mjesta (PGM), u kategoriji višestambene građevine, iza teksta “1 PGM na 1 stan”, dodaje se tekst koji glasi: “do 85 m</w:t>
      </w:r>
      <w:r w:rsidRPr="0068692A">
        <w:rPr>
          <w:szCs w:val="24"/>
          <w:vertAlign w:val="superscript"/>
          <w:lang w:val="hr-HR"/>
        </w:rPr>
        <w:t>2</w:t>
      </w:r>
      <w:r w:rsidRPr="0068692A">
        <w:rPr>
          <w:szCs w:val="24"/>
          <w:lang w:val="hr-HR"/>
        </w:rPr>
        <w:t>” te u novom redu unutar istog stupca, tekst koji glasi: “2 PGM na 1 stan preko 85 m</w:t>
      </w:r>
      <w:r w:rsidRPr="0068692A">
        <w:rPr>
          <w:szCs w:val="24"/>
          <w:vertAlign w:val="superscript"/>
          <w:lang w:val="hr-HR"/>
        </w:rPr>
        <w:t>2</w:t>
      </w:r>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74., u tablici u stavku 2., u drugom stupcu koji se odnosi na potreban broj parkirališno-garažnih mjesta (PGM), u kategoriji višenamjenske dvorane, brojčana oznaka “0,15”, zamjenjuje se brojčanom oznakom “0,20”.</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74., u tablici u stavku 2., u drugom stupcu koji se odnosi na potreban broj parkirališno-garažnih mjesta (PGM), u kategoriji športske građevine, brojčana oznaka “0,20”, zamjenjuje se brojčanom oznakom “0,25”.</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74., iza stavka 6., dodaje se stavak 7. koji glasi:</w:t>
      </w:r>
    </w:p>
    <w:p w:rsidR="009A241E" w:rsidRPr="0068692A" w:rsidRDefault="00901DE7">
      <w:pPr>
        <w:spacing w:line="240" w:lineRule="auto"/>
        <w:ind w:firstLine="720"/>
        <w:jc w:val="both"/>
        <w:rPr>
          <w:szCs w:val="24"/>
          <w:lang w:val="hr-HR"/>
        </w:rPr>
      </w:pPr>
      <w:r w:rsidRPr="0068692A">
        <w:rPr>
          <w:szCs w:val="24"/>
          <w:lang w:val="hr-HR"/>
        </w:rPr>
        <w:t>“Planom se dopušta i korištenje dijela već izgrađenih javnih parkirališta uz suglasnost tijela uprave nadležnog za promet ukoliko se za navedene sadržaje ne može osigurati potreban broj parkirališnih mjesta.”</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16.</w:t>
      </w:r>
    </w:p>
    <w:p w:rsidR="009A241E" w:rsidRPr="0068692A" w:rsidRDefault="00901DE7">
      <w:pPr>
        <w:spacing w:line="240" w:lineRule="auto"/>
        <w:ind w:firstLine="720"/>
        <w:jc w:val="both"/>
        <w:rPr>
          <w:szCs w:val="24"/>
          <w:lang w:val="hr-HR"/>
        </w:rPr>
      </w:pPr>
      <w:r w:rsidRPr="0068692A">
        <w:rPr>
          <w:szCs w:val="24"/>
          <w:lang w:val="hr-HR"/>
        </w:rPr>
        <w:t>U članku 78., iza stavka 4., dodaju se stavci 5. i 6. koji glase:</w:t>
      </w:r>
    </w:p>
    <w:p w:rsidR="009A241E" w:rsidRPr="0068692A" w:rsidRDefault="00901DE7">
      <w:pPr>
        <w:spacing w:line="240" w:lineRule="auto"/>
        <w:ind w:firstLine="720"/>
        <w:jc w:val="both"/>
        <w:rPr>
          <w:szCs w:val="24"/>
          <w:lang w:val="hr-HR" w:eastAsia="hr-HR"/>
        </w:rPr>
      </w:pPr>
      <w:r w:rsidRPr="0068692A">
        <w:rPr>
          <w:szCs w:val="24"/>
          <w:lang w:val="hr-HR"/>
        </w:rPr>
        <w:t>“</w:t>
      </w:r>
      <w:r w:rsidRPr="0068692A">
        <w:rPr>
          <w:szCs w:val="24"/>
          <w:lang w:val="hr-HR" w:eastAsia="hr-HR"/>
        </w:rPr>
        <w:tab/>
        <w:t>Planom se dopušta uređenje tzv. “poučno-tematske pješačke staze uz dolinu rijeke Česme” od mosta na rijeci Česmi na lokaciji Čazma-</w:t>
      </w:r>
      <w:proofErr w:type="spellStart"/>
      <w:r w:rsidRPr="0068692A">
        <w:rPr>
          <w:szCs w:val="24"/>
          <w:lang w:val="hr-HR" w:eastAsia="hr-HR"/>
        </w:rPr>
        <w:t>Dereza</w:t>
      </w:r>
      <w:proofErr w:type="spellEnd"/>
      <w:r w:rsidRPr="0068692A">
        <w:rPr>
          <w:szCs w:val="24"/>
          <w:lang w:val="hr-HR" w:eastAsia="hr-HR"/>
        </w:rPr>
        <w:t xml:space="preserve"> do mosta na rijeci Česmi na lokaciji </w:t>
      </w:r>
      <w:proofErr w:type="spellStart"/>
      <w:r w:rsidRPr="0068692A">
        <w:rPr>
          <w:szCs w:val="24"/>
          <w:lang w:val="hr-HR" w:eastAsia="hr-HR"/>
        </w:rPr>
        <w:t>Sisčani</w:t>
      </w:r>
      <w:proofErr w:type="spellEnd"/>
      <w:r w:rsidRPr="0068692A">
        <w:rPr>
          <w:szCs w:val="24"/>
          <w:lang w:val="hr-HR" w:eastAsia="hr-HR"/>
        </w:rPr>
        <w:t>.</w:t>
      </w:r>
    </w:p>
    <w:p w:rsidR="009A241E" w:rsidRPr="0068692A" w:rsidRDefault="00901DE7">
      <w:pPr>
        <w:spacing w:line="240" w:lineRule="auto"/>
        <w:ind w:firstLine="720"/>
        <w:jc w:val="both"/>
        <w:rPr>
          <w:szCs w:val="24"/>
          <w:lang w:val="hr-HR" w:eastAsia="hr-HR"/>
        </w:rPr>
      </w:pPr>
      <w:r w:rsidRPr="0068692A">
        <w:rPr>
          <w:szCs w:val="24"/>
          <w:lang w:val="hr-HR" w:eastAsia="hr-HR"/>
        </w:rPr>
        <w:tab/>
        <w:t>Uz pješačku stazu se dopušta uređenje biciklističke površine za dvosmjerni promet na način da maksimalna širina biciklističke i pješačke staze zajedno iznosi 3,0 m. Pješačka i biciklistička staza se mogu urediti na nasipu odnosno neposredno uz postojeći nasip rijeke Česme. Dopušta se izvedba pješačkih/biciklističkih mostova preko rijeke Česme uz prethodnu suglasnost tijela nadležnih za upravljanje vodotokom. “</w:t>
      </w:r>
    </w:p>
    <w:p w:rsidR="009A241E" w:rsidRPr="0068692A" w:rsidRDefault="00901DE7">
      <w:pPr>
        <w:spacing w:line="240" w:lineRule="auto"/>
        <w:jc w:val="center"/>
        <w:rPr>
          <w:b/>
          <w:spacing w:val="6"/>
          <w:szCs w:val="24"/>
          <w:lang w:val="hr-HR"/>
        </w:rPr>
      </w:pPr>
      <w:r w:rsidRPr="0068692A">
        <w:rPr>
          <w:b/>
          <w:spacing w:val="6"/>
          <w:szCs w:val="24"/>
          <w:lang w:val="hr-HR"/>
        </w:rPr>
        <w:t>Članak 17.</w:t>
      </w:r>
    </w:p>
    <w:p w:rsidR="009A241E" w:rsidRPr="0068692A" w:rsidRDefault="00901DE7">
      <w:pPr>
        <w:spacing w:line="240" w:lineRule="auto"/>
        <w:ind w:firstLine="720"/>
        <w:jc w:val="both"/>
        <w:rPr>
          <w:szCs w:val="24"/>
          <w:lang w:val="hr-HR"/>
        </w:rPr>
      </w:pPr>
      <w:r w:rsidRPr="0068692A">
        <w:rPr>
          <w:szCs w:val="24"/>
          <w:lang w:val="hr-HR"/>
        </w:rPr>
        <w:t xml:space="preserve">U naslovu koji se nalazi iza članka 80., tekst “telekomunikacijske mreže” zamjenjuje se tekstom koji glasi: “elektroničke komunikacijske infrastrukture”. </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lastRenderedPageBreak/>
        <w:t>Članak 81., mijenja se i glasi:</w:t>
      </w:r>
    </w:p>
    <w:p w:rsidR="009A241E" w:rsidRPr="0068692A" w:rsidRDefault="00901DE7">
      <w:pPr>
        <w:spacing w:line="240" w:lineRule="auto"/>
        <w:ind w:firstLine="720"/>
        <w:jc w:val="both"/>
        <w:rPr>
          <w:szCs w:val="24"/>
          <w:lang w:val="hr-HR"/>
        </w:rPr>
      </w:pPr>
      <w:r w:rsidRPr="0068692A">
        <w:rPr>
          <w:szCs w:val="24"/>
          <w:lang w:val="hr-HR"/>
        </w:rPr>
        <w:t>“UPU-om Čazme se osiguravaju uvjeti za gradnju i rekonstrukciju kabelske kanalizacije (KK) radi optimalne pokrivenosti prostora i potrebnog broja priključaka u cijelom urbanom području. Sva elektronička komunikacijska infrastruktura se  prema načinu izvođenja postavlja podzemno, nadzemno, mješovito.”</w:t>
      </w:r>
    </w:p>
    <w:p w:rsidR="009A241E" w:rsidRPr="0068692A" w:rsidRDefault="00901DE7">
      <w:pPr>
        <w:spacing w:line="239" w:lineRule="auto"/>
        <w:ind w:firstLine="720"/>
        <w:jc w:val="both"/>
        <w:rPr>
          <w:rFonts w:eastAsia="Verdana"/>
          <w:szCs w:val="24"/>
          <w:lang w:val="hr-HR"/>
        </w:rPr>
      </w:pPr>
      <w:r w:rsidRPr="0068692A">
        <w:rPr>
          <w:rFonts w:eastAsia="Verdana"/>
          <w:szCs w:val="24"/>
          <w:lang w:val="hr-HR"/>
        </w:rPr>
        <w:t>UPU-om Čazme predviđeno je povećanje kapaciteta elektroničke komunikacijske mreže, tako da se osigura dovoljan broj telefonskih priključaka svim kategorijama korisnika, kao i najveći mogući broj spojnih veza. Sva elektronička komunikacijska infrastruktura (mrežni kabeli, svjetlovodni i koaksijalni kabeli i drugo) treba se polagati u koridorima postojećih, odnosno planiranih prometnica (s jedne ili obje strane kolnika).</w:t>
      </w:r>
    </w:p>
    <w:p w:rsidR="009A241E" w:rsidRPr="0068692A" w:rsidRDefault="00901DE7">
      <w:pPr>
        <w:spacing w:line="239" w:lineRule="auto"/>
        <w:ind w:firstLine="720"/>
        <w:jc w:val="both"/>
        <w:rPr>
          <w:rFonts w:eastAsia="Verdana"/>
          <w:szCs w:val="24"/>
          <w:lang w:val="hr-HR"/>
        </w:rPr>
      </w:pPr>
      <w:r w:rsidRPr="0068692A">
        <w:rPr>
          <w:rFonts w:eastAsia="Verdana"/>
          <w:szCs w:val="24"/>
          <w:lang w:val="hr-HR"/>
        </w:rPr>
        <w:t>Sve mjesne i međumjesne komunikacijske veze (mrežni kabeli, svjetlovodni i koaksijalni kabeli) u pravilu se trebaju polagati u koridorima postojećih, odnosno planiranih prometnica. Iznimno kada je to moguće, samo radi bitnog skraćenja trase, smjer polaganja kabela se može planirati i izvan koridora prometnica vodeći računa o pravu vlasništva.</w:t>
      </w:r>
    </w:p>
    <w:p w:rsidR="009A241E" w:rsidRPr="0068692A" w:rsidRDefault="009A241E">
      <w:pPr>
        <w:spacing w:line="1" w:lineRule="exact"/>
        <w:rPr>
          <w:rFonts w:eastAsia="Times New Roman"/>
          <w:szCs w:val="24"/>
          <w:lang w:val="hr-HR"/>
        </w:rPr>
      </w:pPr>
    </w:p>
    <w:p w:rsidR="009A241E" w:rsidRPr="0068692A" w:rsidRDefault="00901DE7">
      <w:pPr>
        <w:spacing w:line="239" w:lineRule="auto"/>
        <w:ind w:firstLine="720"/>
        <w:jc w:val="both"/>
        <w:rPr>
          <w:rFonts w:eastAsia="Verdana"/>
          <w:szCs w:val="24"/>
          <w:lang w:val="hr-HR"/>
        </w:rPr>
      </w:pPr>
      <w:r w:rsidRPr="0068692A">
        <w:rPr>
          <w:rFonts w:eastAsia="Verdana"/>
          <w:szCs w:val="24"/>
          <w:lang w:val="hr-HR"/>
        </w:rPr>
        <w:t>UPU-om Čazme se planira gradnja podzemne kabelske kanalizacije (KK) s obje strane planiranih ulica, u pravilu u zelenom pojasu, a u ulicama s užim profilom ispod nogostupa.</w:t>
      </w:r>
    </w:p>
    <w:p w:rsidR="009A241E" w:rsidRPr="0068692A" w:rsidRDefault="009A241E">
      <w:pPr>
        <w:spacing w:line="1" w:lineRule="exact"/>
        <w:rPr>
          <w:rFonts w:eastAsia="Times New Roman"/>
          <w:szCs w:val="24"/>
          <w:lang w:val="hr-HR"/>
        </w:rPr>
      </w:pP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xml:space="preserve">UPU-om Čazme se, radi pružanja novih komunikacijskih usluga, predviđa smještaj samostojećih uličnih kabineta na javnim površinama radi uvođenja novih tehnologija odnosno operatora ili </w:t>
      </w:r>
      <w:proofErr w:type="spellStart"/>
      <w:r w:rsidRPr="0068692A">
        <w:rPr>
          <w:rFonts w:eastAsia="Verdana"/>
          <w:szCs w:val="24"/>
          <w:lang w:val="hr-HR"/>
        </w:rPr>
        <w:t>rekonfiguracije</w:t>
      </w:r>
      <w:proofErr w:type="spellEnd"/>
      <w:r w:rsidRPr="0068692A">
        <w:rPr>
          <w:rFonts w:eastAsia="Verdana"/>
          <w:szCs w:val="24"/>
          <w:lang w:val="hr-HR"/>
        </w:rPr>
        <w:t xml:space="preserve"> mreže, uz uvjet da ne ometaju kolni i pješački promet te da ne narušavaju integritet zelenih površina.</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Planom je dopuštena postava javnih telefonskih govornica (JTG) na javnim površinama odnosno uz sadržaje društvene namjene po principu minimalno jedna govornica na 1500 stanovnika.</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Radove na izvođenju elektroničke komunikacijske infrastrukture i povezane opreme treba izvoditi prema važećim zakonskim propisima i pravilnicima:</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Zakon o elektroničkim komunikacijama (NN 73/08, 90/11</w:t>
      </w:r>
      <w:r w:rsidRPr="0068692A">
        <w:rPr>
          <w:rFonts w:eastAsia="Verdana"/>
          <w:szCs w:val="24"/>
          <w:lang w:val="hr-HR" w:eastAsia="hr-HR"/>
        </w:rPr>
        <w:t>,</w:t>
      </w:r>
      <w:r w:rsidRPr="0068692A">
        <w:rPr>
          <w:rFonts w:eastAsia="Verdana"/>
          <w:szCs w:val="24"/>
          <w:lang w:val="hr-HR"/>
        </w:rPr>
        <w:t xml:space="preserve"> </w:t>
      </w:r>
      <w:r w:rsidRPr="0068692A">
        <w:rPr>
          <w:rFonts w:eastAsia="Verdana"/>
          <w:szCs w:val="24"/>
          <w:lang w:val="hr-HR" w:eastAsia="hr-HR"/>
        </w:rPr>
        <w:t>133/12, 80/13, 71/14 i 72/17</w:t>
      </w:r>
      <w:r w:rsidRPr="0068692A">
        <w:rPr>
          <w:rFonts w:eastAsia="Verdana"/>
          <w:szCs w:val="24"/>
          <w:lang w:val="hr-HR"/>
        </w:rPr>
        <w:t>)</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Uredba o mjerilima razvoja elektroničke komunikacijske infrastrukture i druge povezane opreme (NN 131/12 i 92/15)</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Pravilnik o tehničkim uvjetima za kabelsku kanalizaciju (NN 114/10 i 29/13)</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Pravilnik o jednostavnim građevinama i radovima (</w:t>
      </w:r>
      <w:r w:rsidRPr="0068692A">
        <w:rPr>
          <w:rFonts w:eastAsia="Verdana"/>
          <w:szCs w:val="24"/>
          <w:lang w:val="hr-HR" w:eastAsia="hr-HR"/>
        </w:rPr>
        <w:t>112/17 i 34/18</w:t>
      </w:r>
      <w:r w:rsidRPr="0068692A">
        <w:rPr>
          <w:rFonts w:eastAsia="Verdana"/>
          <w:szCs w:val="24"/>
          <w:lang w:val="hr-HR"/>
        </w:rPr>
        <w:t>)</w:t>
      </w: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 xml:space="preserve">- Pravilnik o načinu i uvjetima određivanja zone elektroničke komunikacijske infrastrukture i povezane opreme, zaštitne zone i radijskog koridora, te obaveze investitora radova ili građevine (NN </w:t>
      </w:r>
      <w:r w:rsidRPr="0068692A">
        <w:rPr>
          <w:rFonts w:eastAsia="Verdana"/>
          <w:szCs w:val="24"/>
          <w:lang w:val="hr-HR" w:eastAsia="hr-HR"/>
        </w:rPr>
        <w:t>75/13</w:t>
      </w:r>
      <w:r w:rsidRPr="0068692A">
        <w:rPr>
          <w:rFonts w:eastAsia="Verdana"/>
          <w:szCs w:val="24"/>
          <w:lang w:val="hr-HR"/>
        </w:rPr>
        <w:t>)</w:t>
      </w:r>
    </w:p>
    <w:p w:rsidR="009A241E" w:rsidRPr="0068692A" w:rsidRDefault="00901DE7">
      <w:pPr>
        <w:spacing w:line="248" w:lineRule="auto"/>
        <w:ind w:firstLine="709"/>
        <w:jc w:val="both"/>
        <w:rPr>
          <w:szCs w:val="24"/>
          <w:lang w:val="hr-HR"/>
        </w:rPr>
      </w:pPr>
      <w:r w:rsidRPr="0068692A">
        <w:rPr>
          <w:rFonts w:eastAsia="Verdana"/>
          <w:szCs w:val="24"/>
          <w:lang w:val="hr-HR"/>
        </w:rPr>
        <w:t>- Pravilnik o svjetlovodnim distribucijskim mrežama (NN 57/14).</w:t>
      </w:r>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lastRenderedPageBreak/>
        <w:t>Članak 18.</w:t>
      </w:r>
    </w:p>
    <w:p w:rsidR="009A241E" w:rsidRPr="0068692A" w:rsidRDefault="00901DE7">
      <w:pPr>
        <w:spacing w:line="240" w:lineRule="auto"/>
        <w:ind w:firstLine="720"/>
        <w:jc w:val="both"/>
        <w:rPr>
          <w:szCs w:val="24"/>
          <w:lang w:val="hr-HR"/>
        </w:rPr>
      </w:pPr>
      <w:r w:rsidRPr="0068692A">
        <w:rPr>
          <w:szCs w:val="24"/>
          <w:lang w:val="hr-HR"/>
        </w:rPr>
        <w:t>Članak 82., mijenja se i glasi:</w:t>
      </w:r>
    </w:p>
    <w:p w:rsidR="009A241E" w:rsidRPr="0068692A" w:rsidRDefault="00901DE7">
      <w:pPr>
        <w:spacing w:line="239" w:lineRule="auto"/>
        <w:ind w:firstLine="720"/>
        <w:rPr>
          <w:rFonts w:eastAsia="Verdana"/>
          <w:szCs w:val="24"/>
          <w:lang w:val="hr-HR"/>
        </w:rPr>
      </w:pPr>
      <w:r w:rsidRPr="0068692A">
        <w:rPr>
          <w:szCs w:val="24"/>
          <w:lang w:val="hr-HR"/>
        </w:rPr>
        <w:t>“</w:t>
      </w:r>
      <w:r w:rsidRPr="0068692A">
        <w:rPr>
          <w:rFonts w:eastAsia="Verdana"/>
          <w:szCs w:val="24"/>
          <w:lang w:val="hr-HR"/>
        </w:rPr>
        <w:t>UPU-om Čazme omogućava se gradnja elektroničke komunikacijske infrastrukture (EKI) i povezane opreme i to :</w:t>
      </w:r>
    </w:p>
    <w:p w:rsidR="009A241E" w:rsidRPr="0068692A" w:rsidRDefault="00901DE7">
      <w:pPr>
        <w:spacing w:line="239" w:lineRule="auto"/>
        <w:ind w:firstLine="720"/>
        <w:rPr>
          <w:rFonts w:eastAsia="Verdana"/>
          <w:szCs w:val="24"/>
          <w:lang w:val="hr-HR"/>
        </w:rPr>
      </w:pPr>
      <w:r w:rsidRPr="0068692A">
        <w:rPr>
          <w:rFonts w:eastAsia="Verdana"/>
          <w:szCs w:val="24"/>
          <w:lang w:val="hr-HR"/>
        </w:rPr>
        <w:t>-    samostojećim antenskim stupovima</w:t>
      </w:r>
    </w:p>
    <w:p w:rsidR="009A241E" w:rsidRPr="0068692A" w:rsidRDefault="00901DE7">
      <w:pPr>
        <w:spacing w:line="239" w:lineRule="auto"/>
        <w:ind w:firstLine="720"/>
        <w:rPr>
          <w:rFonts w:eastAsia="Verdana"/>
          <w:szCs w:val="24"/>
          <w:lang w:val="hr-HR"/>
        </w:rPr>
      </w:pPr>
      <w:r w:rsidRPr="0068692A">
        <w:rPr>
          <w:rFonts w:eastAsia="Verdana"/>
          <w:szCs w:val="24"/>
          <w:lang w:val="hr-HR"/>
        </w:rPr>
        <w:t>-    na postojećim/planiranim građevinama (antenski prihvati)</w:t>
      </w:r>
    </w:p>
    <w:p w:rsidR="009A241E" w:rsidRPr="0068692A" w:rsidRDefault="009A241E">
      <w:pPr>
        <w:spacing w:line="1" w:lineRule="exact"/>
        <w:rPr>
          <w:rFonts w:eastAsia="Times New Roman"/>
          <w:szCs w:val="24"/>
          <w:lang w:val="hr-HR"/>
        </w:rPr>
      </w:pPr>
    </w:p>
    <w:p w:rsidR="009A241E" w:rsidRPr="0068692A" w:rsidRDefault="00901DE7">
      <w:pPr>
        <w:spacing w:line="239" w:lineRule="auto"/>
        <w:ind w:firstLine="720"/>
        <w:jc w:val="both"/>
        <w:rPr>
          <w:rFonts w:eastAsia="Verdana"/>
          <w:szCs w:val="24"/>
          <w:lang w:val="hr-HR"/>
        </w:rPr>
      </w:pPr>
      <w:r w:rsidRPr="0068692A">
        <w:rPr>
          <w:rFonts w:eastAsia="Verdana"/>
          <w:szCs w:val="24"/>
          <w:lang w:val="hr-HR"/>
        </w:rPr>
        <w:t>Iznimno, na području zaštićene kulturno - povijesne cjeline Čazme gradnja elektroničke komunikacijske infrastrukture (EKI) i povezane opreme nije dozvoljena.</w:t>
      </w:r>
    </w:p>
    <w:p w:rsidR="009A241E" w:rsidRPr="0068692A" w:rsidRDefault="009A241E">
      <w:pPr>
        <w:spacing w:line="1" w:lineRule="exact"/>
        <w:rPr>
          <w:rFonts w:eastAsia="Times New Roman"/>
          <w:szCs w:val="24"/>
          <w:lang w:val="hr-HR"/>
        </w:rPr>
      </w:pPr>
    </w:p>
    <w:p w:rsidR="009A241E" w:rsidRPr="0068692A" w:rsidRDefault="00901DE7">
      <w:pPr>
        <w:spacing w:line="239" w:lineRule="auto"/>
        <w:ind w:firstLine="720"/>
        <w:jc w:val="both"/>
        <w:rPr>
          <w:rFonts w:eastAsia="Verdana"/>
          <w:szCs w:val="24"/>
          <w:lang w:val="hr-HR"/>
        </w:rPr>
      </w:pPr>
      <w:r w:rsidRPr="0068692A">
        <w:rPr>
          <w:rFonts w:eastAsia="Verdana"/>
          <w:szCs w:val="24"/>
          <w:lang w:val="hr-HR"/>
        </w:rPr>
        <w:t>Smještaj elektroničke komunikacijske infrastrukture (EKI) i povezane opreme na samostojećim antenskim stupovima iz alineje 1. stavka 1. ovog članka moguć je samo u sklopu zona gospodarske namjene te na minimalno 200 m od građevnih čestica i građevina predškolske i školske namjene. Također, moraju biti smještene izvan područja posebnih uvjeta korištenja i na krajobrazno manje vrijednim i vizualno manje eksponiranim područjima osim iznimno, kada bi takav smještaj uzrokovao nerazmjerno veće troškove ili nerazmjerno manju kvalitetu usluge.</w:t>
      </w:r>
    </w:p>
    <w:p w:rsidR="009A241E" w:rsidRPr="0068692A" w:rsidRDefault="009A241E">
      <w:pPr>
        <w:spacing w:line="1" w:lineRule="exact"/>
        <w:rPr>
          <w:rFonts w:eastAsia="Times New Roman"/>
          <w:szCs w:val="24"/>
          <w:lang w:val="hr-HR"/>
        </w:rPr>
      </w:pPr>
    </w:p>
    <w:p w:rsidR="009A241E" w:rsidRPr="0068692A" w:rsidRDefault="00901DE7">
      <w:pPr>
        <w:spacing w:line="239" w:lineRule="auto"/>
        <w:ind w:firstLine="709"/>
        <w:jc w:val="both"/>
        <w:rPr>
          <w:rFonts w:eastAsia="Verdana"/>
          <w:szCs w:val="24"/>
          <w:lang w:val="hr-HR"/>
        </w:rPr>
      </w:pPr>
      <w:r w:rsidRPr="0068692A">
        <w:rPr>
          <w:rFonts w:eastAsia="Verdana"/>
          <w:szCs w:val="24"/>
          <w:lang w:val="hr-HR"/>
        </w:rPr>
        <w:t>Građevine elektroničke komunikacijske infrastrukture (EKI) i povezane opreme temeljem posebnog propisa ulaze u građevine od važnosti za državu te je određeno da područje pokrivanja mreže mora sadržavati sva županijska središta, gradove i naselja, kao i važnije cestovne i željezničke prometnice te važnije plovne puteve na unutrašnjim vodama.</w:t>
      </w:r>
    </w:p>
    <w:p w:rsidR="009A241E" w:rsidRPr="0068692A" w:rsidRDefault="009A241E">
      <w:pPr>
        <w:spacing w:line="1" w:lineRule="exact"/>
        <w:rPr>
          <w:rFonts w:eastAsia="Times New Roman"/>
          <w:szCs w:val="24"/>
          <w:lang w:val="hr-HR"/>
        </w:rPr>
      </w:pPr>
    </w:p>
    <w:p w:rsidR="009A241E" w:rsidRPr="0068692A" w:rsidRDefault="00901DE7">
      <w:pPr>
        <w:spacing w:line="239" w:lineRule="auto"/>
        <w:ind w:firstLine="709"/>
        <w:jc w:val="both"/>
        <w:rPr>
          <w:rFonts w:eastAsia="Verdana"/>
          <w:szCs w:val="24"/>
          <w:lang w:val="hr-HR"/>
        </w:rPr>
      </w:pPr>
      <w:r w:rsidRPr="0068692A">
        <w:rPr>
          <w:rFonts w:eastAsia="Verdana"/>
          <w:szCs w:val="24"/>
          <w:lang w:val="hr-HR"/>
        </w:rPr>
        <w:t>Do građevina i uređaja iz stavka 1. ovog članka potrebno je osigurati kolni pristup. Obavezno je potrebno voditi računa o urbanističko - arhitektonskim osobitostima okolnih prostora i vizualnom uklapanju.</w:t>
      </w:r>
    </w:p>
    <w:p w:rsidR="009A241E" w:rsidRPr="0068692A" w:rsidRDefault="009A241E">
      <w:pPr>
        <w:spacing w:line="1" w:lineRule="exact"/>
        <w:rPr>
          <w:rFonts w:eastAsia="Times New Roman"/>
          <w:szCs w:val="24"/>
          <w:lang w:val="hr-HR"/>
        </w:rPr>
      </w:pPr>
    </w:p>
    <w:p w:rsidR="009A241E" w:rsidRPr="0068692A" w:rsidRDefault="00901DE7">
      <w:pPr>
        <w:spacing w:line="248" w:lineRule="auto"/>
        <w:ind w:firstLine="709"/>
        <w:jc w:val="both"/>
        <w:rPr>
          <w:rFonts w:eastAsia="Verdana"/>
          <w:szCs w:val="24"/>
          <w:lang w:val="hr-HR"/>
        </w:rPr>
      </w:pPr>
      <w:r w:rsidRPr="0068692A">
        <w:rPr>
          <w:rFonts w:eastAsia="Verdana"/>
          <w:szCs w:val="24"/>
          <w:lang w:val="hr-HR"/>
        </w:rPr>
        <w:t>Način izgradnje i prostorna distribucija mreže i uređaja iz stavka 1. ovog članka za elektroničke komunikacijske infrastrukture (EKI) i povezane opreme vršiti će se u skladu s odredbama posebnih zakona i propisanim uvjetima građenja za takve vrste građevina.</w:t>
      </w:r>
    </w:p>
    <w:p w:rsidR="009A241E" w:rsidRPr="0068692A" w:rsidRDefault="00901DE7">
      <w:pPr>
        <w:spacing w:line="239" w:lineRule="auto"/>
        <w:ind w:firstLine="720"/>
        <w:jc w:val="both"/>
        <w:rPr>
          <w:szCs w:val="24"/>
          <w:lang w:val="hr-HR"/>
        </w:rPr>
      </w:pPr>
      <w:r w:rsidRPr="0068692A">
        <w:rPr>
          <w:rFonts w:eastAsia="Verdana"/>
          <w:szCs w:val="24"/>
          <w:lang w:val="hr-HR"/>
        </w:rPr>
        <w:t>Antenski prihvati i drugi uređaji elektroničke komunikacijske infrastrukture i povezane opreme mogu se postavljati u/na drugim postojećim i/ili planiranim građevinama, uz uvjet da mjestom postave, veličinom i oblikom budu prilagođeni građevini u/na koju se postavljaju i mikrolokaciji.</w:t>
      </w:r>
      <w:r w:rsidRPr="0068692A">
        <w:rPr>
          <w:szCs w:val="24"/>
          <w:lang w:val="hr-HR"/>
        </w:rPr>
        <w:t>”.</w:t>
      </w:r>
    </w:p>
    <w:p w:rsidR="009A241E" w:rsidRPr="0068692A" w:rsidRDefault="009A241E">
      <w:pPr>
        <w:spacing w:line="240" w:lineRule="auto"/>
        <w:jc w:val="both"/>
        <w:rPr>
          <w:b/>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19.</w:t>
      </w:r>
    </w:p>
    <w:p w:rsidR="009A241E" w:rsidRPr="0068692A" w:rsidRDefault="00901DE7">
      <w:pPr>
        <w:shd w:val="clear" w:color="auto" w:fill="FFFFFF"/>
        <w:spacing w:before="144" w:line="240" w:lineRule="auto"/>
        <w:ind w:right="10" w:firstLine="720"/>
        <w:jc w:val="both"/>
        <w:rPr>
          <w:spacing w:val="-1"/>
          <w:szCs w:val="24"/>
          <w:lang w:val="hr-HR"/>
        </w:rPr>
      </w:pPr>
      <w:r w:rsidRPr="0068692A">
        <w:rPr>
          <w:spacing w:val="-1"/>
          <w:szCs w:val="24"/>
          <w:lang w:val="hr-HR"/>
        </w:rPr>
        <w:t>U članku 86., stavku 3., iza teksta “- trase priključnih vodova 10(20) kV izravno su ovisne o lokaciji novih TS 10(20)/0,4 kV i određuju se projektnom dokumentacijom”, dodaje se tekst koji glasi: “sukladno posebnim uvjetima”.</w:t>
      </w:r>
    </w:p>
    <w:p w:rsidR="009A241E" w:rsidRPr="0068692A" w:rsidRDefault="009A241E">
      <w:pPr>
        <w:shd w:val="clear" w:color="auto" w:fill="FFFFFF"/>
        <w:spacing w:before="144" w:line="240" w:lineRule="auto"/>
        <w:ind w:right="10" w:firstLine="720"/>
        <w:jc w:val="both"/>
        <w:rPr>
          <w:spacing w:val="-1"/>
          <w:szCs w:val="24"/>
          <w:lang w:val="hr-HR"/>
        </w:rPr>
      </w:pPr>
    </w:p>
    <w:p w:rsidR="009A241E" w:rsidRPr="0068692A" w:rsidRDefault="00901DE7">
      <w:pPr>
        <w:shd w:val="clear" w:color="auto" w:fill="FFFFFF"/>
        <w:spacing w:before="144" w:line="240" w:lineRule="auto"/>
        <w:ind w:right="10" w:firstLine="720"/>
        <w:jc w:val="both"/>
        <w:rPr>
          <w:spacing w:val="-1"/>
          <w:szCs w:val="24"/>
          <w:lang w:val="hr-HR"/>
        </w:rPr>
      </w:pPr>
      <w:r w:rsidRPr="0068692A">
        <w:rPr>
          <w:spacing w:val="-1"/>
          <w:szCs w:val="24"/>
          <w:lang w:val="hr-HR"/>
        </w:rPr>
        <w:t xml:space="preserve">U članku 86., stavku 4., briše se tekst koji glasi: “Za potrebe elektroopskrbe </w:t>
      </w:r>
      <w:r w:rsidRPr="0068692A">
        <w:rPr>
          <w:spacing w:val="-1"/>
          <w:szCs w:val="24"/>
          <w:lang w:val="hr-HR"/>
        </w:rPr>
        <w:lastRenderedPageBreak/>
        <w:t>područja obuhvata UPU-a Čazme uz sve prometnice planiran je koridor širine 0,4 m i dubine 0,9 m za polaganje elektroenergetskih kabela. ”.</w:t>
      </w:r>
    </w:p>
    <w:p w:rsidR="009A241E" w:rsidRPr="0068692A" w:rsidRDefault="009A241E">
      <w:pPr>
        <w:shd w:val="clear" w:color="auto" w:fill="FFFFFF"/>
        <w:spacing w:before="144" w:line="240" w:lineRule="auto"/>
        <w:ind w:right="10" w:firstLine="720"/>
        <w:jc w:val="both"/>
        <w:rPr>
          <w:spacing w:val="-1"/>
          <w:szCs w:val="24"/>
          <w:lang w:val="hr-HR"/>
        </w:rPr>
      </w:pPr>
    </w:p>
    <w:p w:rsidR="009A241E" w:rsidRPr="0068692A" w:rsidRDefault="00901DE7">
      <w:pPr>
        <w:shd w:val="clear" w:color="auto" w:fill="FFFFFF"/>
        <w:spacing w:before="144" w:line="240" w:lineRule="auto"/>
        <w:ind w:right="10" w:firstLine="720"/>
        <w:jc w:val="both"/>
        <w:rPr>
          <w:spacing w:val="-1"/>
          <w:szCs w:val="24"/>
          <w:lang w:val="hr-HR"/>
        </w:rPr>
      </w:pPr>
      <w:r w:rsidRPr="0068692A">
        <w:rPr>
          <w:spacing w:val="-1"/>
          <w:szCs w:val="24"/>
          <w:lang w:val="hr-HR"/>
        </w:rPr>
        <w:t>U članku 86., iza stavka 4., dodaju se novi stavci 5., 6 i 7. koji glase:</w:t>
      </w:r>
    </w:p>
    <w:p w:rsidR="009A241E" w:rsidRPr="0068692A" w:rsidRDefault="00901DE7">
      <w:pPr>
        <w:spacing w:line="239" w:lineRule="auto"/>
        <w:ind w:firstLine="720"/>
        <w:jc w:val="both"/>
        <w:rPr>
          <w:rFonts w:eastAsia="Verdana"/>
          <w:szCs w:val="24"/>
          <w:lang w:val="hr-HR" w:eastAsia="zh-CN"/>
        </w:rPr>
      </w:pPr>
      <w:r w:rsidRPr="0068692A">
        <w:rPr>
          <w:spacing w:val="-1"/>
          <w:szCs w:val="24"/>
          <w:lang w:val="hr-HR"/>
        </w:rPr>
        <w:t>“</w:t>
      </w:r>
      <w:r w:rsidRPr="0068692A">
        <w:rPr>
          <w:rFonts w:eastAsia="Verdana"/>
          <w:szCs w:val="24"/>
          <w:lang w:val="hr-HR" w:eastAsia="zh-CN"/>
        </w:rPr>
        <w:t xml:space="preserve">Zaštitni koridori nadzemnih </w:t>
      </w:r>
      <w:proofErr w:type="spellStart"/>
      <w:r w:rsidRPr="0068692A">
        <w:rPr>
          <w:rFonts w:eastAsia="Verdana"/>
          <w:szCs w:val="24"/>
          <w:lang w:val="hr-HR" w:eastAsia="zh-CN"/>
        </w:rPr>
        <w:t>elektroeneretskih</w:t>
      </w:r>
      <w:proofErr w:type="spellEnd"/>
      <w:r w:rsidRPr="0068692A">
        <w:rPr>
          <w:rFonts w:eastAsia="Verdana"/>
          <w:szCs w:val="24"/>
          <w:lang w:val="hr-HR" w:eastAsia="zh-CN"/>
        </w:rPr>
        <w:t xml:space="preserve"> vodova za 10kV postojeću mrežu iznose 10m (5+5), a za planiranu 20m (10+10).</w:t>
      </w:r>
    </w:p>
    <w:p w:rsidR="009A241E" w:rsidRPr="0068692A" w:rsidRDefault="00901DE7">
      <w:pPr>
        <w:spacing w:line="239" w:lineRule="auto"/>
        <w:ind w:firstLine="720"/>
        <w:jc w:val="both"/>
        <w:rPr>
          <w:rFonts w:eastAsia="Verdana"/>
          <w:szCs w:val="24"/>
          <w:lang w:val="hr-HR" w:eastAsia="zh-CN"/>
        </w:rPr>
      </w:pPr>
      <w:r w:rsidRPr="0068692A">
        <w:rPr>
          <w:rFonts w:eastAsia="Verdana"/>
          <w:szCs w:val="24"/>
          <w:lang w:val="hr-HR" w:eastAsia="zh-CN"/>
        </w:rPr>
        <w:t>Zaštitni koridor podzemnih elektroenergetskih vodova nazivnog napona od 1kV-35 kV iznosi 4 m(2+2).</w:t>
      </w:r>
    </w:p>
    <w:p w:rsidR="009A241E" w:rsidRPr="0068692A" w:rsidRDefault="00901DE7">
      <w:pPr>
        <w:spacing w:line="239" w:lineRule="auto"/>
        <w:ind w:firstLine="720"/>
        <w:jc w:val="both"/>
        <w:rPr>
          <w:spacing w:val="-1"/>
          <w:szCs w:val="24"/>
          <w:lang w:val="hr-HR"/>
        </w:rPr>
      </w:pPr>
      <w:r w:rsidRPr="0068692A">
        <w:rPr>
          <w:rFonts w:eastAsia="Verdana"/>
          <w:szCs w:val="24"/>
          <w:lang w:val="hr-HR" w:eastAsia="zh-CN"/>
        </w:rPr>
        <w:t>U zaštitnim koridorima elektroenergetskih vodova iznimno je dozvoljena gradnja uz poštivanje Pravilnika o tehničkim normativima za izgradnju nadzemnih elektroenergetskih vodova nazivnog napona od 1 kV do 400 kV i Pravilnika o tehničkim normativima za izgradnju nadzemnih elektroenergetskih vodova (nazivnog napona do 1kV.</w:t>
      </w:r>
      <w:r w:rsidRPr="0068692A">
        <w:rPr>
          <w:spacing w:val="-1"/>
          <w:szCs w:val="24"/>
          <w:lang w:val="hr-HR"/>
        </w:rPr>
        <w:t>”</w:t>
      </w:r>
    </w:p>
    <w:p w:rsidR="009A241E" w:rsidRPr="0068692A" w:rsidRDefault="009A241E">
      <w:pPr>
        <w:spacing w:line="239" w:lineRule="auto"/>
        <w:ind w:firstLine="720"/>
        <w:jc w:val="both"/>
        <w:rPr>
          <w:spacing w:val="-1"/>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86., dosadašnji stavci 5. i 6. postaju stavci 8. i 9..</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 xml:space="preserve">U članku 86., dosadašnji stavak 7. koji postaje stavak 10., mijenja se i glasi: </w:t>
      </w:r>
    </w:p>
    <w:p w:rsidR="009A241E" w:rsidRPr="0068692A" w:rsidRDefault="00901DE7">
      <w:pPr>
        <w:spacing w:line="257" w:lineRule="auto"/>
        <w:ind w:right="20" w:firstLine="720"/>
        <w:jc w:val="both"/>
        <w:rPr>
          <w:szCs w:val="24"/>
          <w:lang w:val="hr-HR"/>
        </w:rPr>
      </w:pPr>
      <w:r w:rsidRPr="0068692A">
        <w:rPr>
          <w:szCs w:val="24"/>
          <w:lang w:val="hr-HR"/>
        </w:rPr>
        <w:t>“</w:t>
      </w:r>
      <w:r w:rsidRPr="0068692A">
        <w:rPr>
          <w:rFonts w:eastAsia="Verdana"/>
          <w:szCs w:val="24"/>
          <w:lang w:val="hr-HR"/>
        </w:rPr>
        <w:t xml:space="preserve">Za gradnju </w:t>
      </w:r>
      <w:r w:rsidRPr="0068692A">
        <w:rPr>
          <w:rFonts w:eastAsia="Verdana"/>
          <w:szCs w:val="24"/>
          <w:lang w:val="hr-HR" w:eastAsia="zh-CN"/>
        </w:rPr>
        <w:t>građevina</w:t>
      </w:r>
      <w:r w:rsidRPr="0068692A">
        <w:rPr>
          <w:rFonts w:eastAsia="Verdana"/>
          <w:szCs w:val="24"/>
          <w:lang w:val="hr-HR"/>
        </w:rPr>
        <w:t xml:space="preserve"> u području obuhvata UPU-a Čazme </w:t>
      </w:r>
      <w:r w:rsidRPr="0068692A">
        <w:rPr>
          <w:rFonts w:eastAsia="Verdana"/>
          <w:szCs w:val="24"/>
          <w:lang w:val="hr-HR" w:eastAsia="zh-CN"/>
        </w:rPr>
        <w:t>i unutar zaštitnih koridora elektroenergetskih vodova napona 0.4, 10 i 20 kV</w:t>
      </w:r>
      <w:r w:rsidRPr="0068692A">
        <w:rPr>
          <w:rFonts w:eastAsia="Verdana"/>
          <w:szCs w:val="24"/>
          <w:lang w:val="hr-HR"/>
        </w:rPr>
        <w:t xml:space="preserve"> potrebno je tražiti posebne uvjete gradnje od HEP ODS Elektra Križ.</w:t>
      </w:r>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20.</w:t>
      </w:r>
    </w:p>
    <w:p w:rsidR="009A241E" w:rsidRPr="0068692A" w:rsidRDefault="00901DE7">
      <w:pPr>
        <w:spacing w:line="240" w:lineRule="auto"/>
        <w:ind w:firstLine="720"/>
        <w:jc w:val="both"/>
        <w:rPr>
          <w:szCs w:val="24"/>
          <w:lang w:val="hr-HR"/>
        </w:rPr>
      </w:pPr>
      <w:r w:rsidRPr="0068692A">
        <w:rPr>
          <w:szCs w:val="24"/>
          <w:lang w:val="hr-HR"/>
        </w:rPr>
        <w:t>U članku 88., stavku 1., iza teksta “Na području obuhvata UPU-a Čazme” briše se riječ “ne” te se iza riječi “se” dodaje riječ “ne”.</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21.</w:t>
      </w:r>
    </w:p>
    <w:p w:rsidR="009A241E" w:rsidRPr="0068692A" w:rsidRDefault="00901DE7">
      <w:pPr>
        <w:spacing w:line="240" w:lineRule="auto"/>
        <w:ind w:firstLine="720"/>
        <w:jc w:val="both"/>
        <w:rPr>
          <w:szCs w:val="24"/>
          <w:lang w:val="hr-HR"/>
        </w:rPr>
      </w:pPr>
      <w:r w:rsidRPr="0068692A">
        <w:rPr>
          <w:szCs w:val="24"/>
          <w:lang w:val="hr-HR"/>
        </w:rPr>
        <w:t>U članku 92., stavku 1., iza teksta “zajedničkog uređaja za pročišćavanje.”, dodaje se tekst koji glasi: “</w:t>
      </w:r>
      <w:r w:rsidRPr="0068692A">
        <w:rPr>
          <w:rFonts w:eastAsia="Verdana"/>
          <w:szCs w:val="24"/>
          <w:lang w:val="hr-HR"/>
        </w:rPr>
        <w:t>Za gravitirajuća područja se planira razdjelni sustav javne odvodnje.</w:t>
      </w:r>
      <w:r w:rsidRPr="0068692A">
        <w:rPr>
          <w:szCs w:val="24"/>
          <w:lang w:val="hr-HR"/>
        </w:rPr>
        <w:t>”.</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92., stavku 4., riječ “daljnje” zamjenjuje se riječju “daljnji”.</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U članku 92., stavku 7., iza teksta “ukopanih instalacija” briše se tekst koji glasi: “(najmanje 1,5 m)”.</w:t>
      </w:r>
    </w:p>
    <w:p w:rsidR="009A241E" w:rsidRPr="0068692A" w:rsidRDefault="009A241E">
      <w:pPr>
        <w:spacing w:line="240" w:lineRule="auto"/>
        <w:ind w:firstLine="720"/>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22.</w:t>
      </w:r>
    </w:p>
    <w:p w:rsidR="009A241E" w:rsidRPr="0068692A" w:rsidRDefault="00901DE7">
      <w:pPr>
        <w:spacing w:line="240" w:lineRule="auto"/>
        <w:ind w:firstLine="720"/>
        <w:jc w:val="both"/>
        <w:rPr>
          <w:szCs w:val="24"/>
          <w:lang w:val="hr-HR"/>
        </w:rPr>
      </w:pPr>
      <w:r w:rsidRPr="0068692A">
        <w:rPr>
          <w:szCs w:val="24"/>
          <w:lang w:val="hr-HR"/>
        </w:rPr>
        <w:t xml:space="preserve">U članku 97., stavak 2. mijenja se i glasi: </w:t>
      </w:r>
    </w:p>
    <w:p w:rsidR="009A241E" w:rsidRPr="0068692A" w:rsidRDefault="00901DE7">
      <w:pPr>
        <w:ind w:firstLine="720"/>
        <w:rPr>
          <w:rFonts w:eastAsia="Verdana"/>
          <w:szCs w:val="24"/>
          <w:lang w:val="hr-HR"/>
        </w:rPr>
      </w:pPr>
      <w:r w:rsidRPr="0068692A">
        <w:rPr>
          <w:szCs w:val="24"/>
          <w:lang w:val="hr-HR"/>
        </w:rPr>
        <w:lastRenderedPageBreak/>
        <w:t>“</w:t>
      </w:r>
      <w:r w:rsidRPr="0068692A">
        <w:rPr>
          <w:rFonts w:eastAsia="Verdana"/>
          <w:szCs w:val="24"/>
          <w:lang w:val="hr-HR"/>
        </w:rPr>
        <w:t xml:space="preserve">Prema Uredbi o proglašenju Ekološke mreže (NN 124/13 i 105/15) dio obuhvata Plana (označeno na kartografskom prikazu broj 3. Uvjeti korištenja, uređenja i zaštite površina - Područja posebnih uvjeta korištenja) nalazi se unutar područja Ekološke mreže RH koja je dio Ekološke mreže EU Natura 2000: </w:t>
      </w:r>
    </w:p>
    <w:p w:rsidR="009A241E" w:rsidRPr="0068692A" w:rsidRDefault="00901DE7">
      <w:pPr>
        <w:rPr>
          <w:rFonts w:eastAsia="Times New Roman"/>
          <w:szCs w:val="24"/>
          <w:lang w:val="hr-HR"/>
        </w:rPr>
      </w:pPr>
      <w:r w:rsidRPr="0068692A">
        <w:rPr>
          <w:rFonts w:eastAsia="Verdana"/>
          <w:szCs w:val="24"/>
          <w:lang w:val="hr-HR"/>
        </w:rPr>
        <w:t>- HR1000009 -Ribnjaci uz Česmu (Siščani), Međunarodno važno područje za ptice (POP).”</w:t>
      </w:r>
      <w:r w:rsidRPr="0068692A">
        <w:rPr>
          <w:rFonts w:eastAsia="Times New Roman"/>
          <w:szCs w:val="24"/>
          <w:lang w:val="hr-HR"/>
        </w:rPr>
        <w:t xml:space="preserve">. </w:t>
      </w:r>
    </w:p>
    <w:p w:rsidR="009A241E" w:rsidRPr="0068692A" w:rsidRDefault="009A241E">
      <w:pPr>
        <w:spacing w:line="240" w:lineRule="auto"/>
        <w:jc w:val="both"/>
        <w:rPr>
          <w:szCs w:val="24"/>
          <w:lang w:val="hr-HR"/>
        </w:rPr>
      </w:pPr>
    </w:p>
    <w:p w:rsidR="009A241E" w:rsidRPr="0068692A" w:rsidRDefault="00901DE7">
      <w:pPr>
        <w:spacing w:line="240" w:lineRule="auto"/>
        <w:jc w:val="center"/>
        <w:rPr>
          <w:b/>
          <w:spacing w:val="6"/>
          <w:szCs w:val="24"/>
          <w:lang w:val="hr-HR"/>
        </w:rPr>
      </w:pPr>
      <w:r w:rsidRPr="0068692A">
        <w:rPr>
          <w:b/>
          <w:spacing w:val="6"/>
          <w:szCs w:val="24"/>
          <w:lang w:val="hr-HR"/>
        </w:rPr>
        <w:t>Članak 23.</w:t>
      </w:r>
    </w:p>
    <w:p w:rsidR="009A241E" w:rsidRPr="0068692A" w:rsidRDefault="009A241E">
      <w:pPr>
        <w:spacing w:line="240" w:lineRule="auto"/>
        <w:jc w:val="center"/>
        <w:rPr>
          <w:b/>
          <w:spacing w:val="6"/>
          <w:szCs w:val="24"/>
          <w:lang w:val="hr-HR"/>
        </w:rPr>
      </w:pPr>
    </w:p>
    <w:p w:rsidR="009A241E" w:rsidRPr="0068692A" w:rsidRDefault="00901DE7">
      <w:pPr>
        <w:spacing w:line="240" w:lineRule="auto"/>
        <w:ind w:firstLine="720"/>
        <w:jc w:val="both"/>
        <w:rPr>
          <w:szCs w:val="24"/>
          <w:lang w:val="hr-HR"/>
        </w:rPr>
      </w:pPr>
      <w:r w:rsidRPr="0068692A">
        <w:rPr>
          <w:szCs w:val="24"/>
          <w:lang w:val="hr-HR"/>
        </w:rPr>
        <w:t>Naslov iza članka 116. se briše.</w:t>
      </w:r>
    </w:p>
    <w:p w:rsidR="009A241E" w:rsidRPr="0068692A" w:rsidRDefault="009A241E">
      <w:pPr>
        <w:spacing w:line="240" w:lineRule="auto"/>
        <w:ind w:firstLine="720"/>
        <w:jc w:val="both"/>
        <w:rPr>
          <w:szCs w:val="24"/>
          <w:lang w:val="hr-HR"/>
        </w:rPr>
      </w:pPr>
    </w:p>
    <w:p w:rsidR="009A241E" w:rsidRPr="0068692A" w:rsidRDefault="00901DE7">
      <w:pPr>
        <w:spacing w:line="240" w:lineRule="auto"/>
        <w:ind w:firstLine="720"/>
        <w:jc w:val="both"/>
        <w:rPr>
          <w:szCs w:val="24"/>
          <w:lang w:val="hr-HR"/>
        </w:rPr>
      </w:pPr>
      <w:r w:rsidRPr="0068692A">
        <w:rPr>
          <w:szCs w:val="24"/>
          <w:lang w:val="hr-HR"/>
        </w:rPr>
        <w:t>Članak 117. se briše.</w:t>
      </w:r>
    </w:p>
    <w:p w:rsidR="009A241E" w:rsidRPr="0068692A" w:rsidRDefault="009A241E">
      <w:pPr>
        <w:spacing w:line="240" w:lineRule="auto"/>
        <w:ind w:firstLine="720"/>
        <w:jc w:val="both"/>
        <w:rPr>
          <w:szCs w:val="24"/>
          <w:lang w:val="hr-HR"/>
        </w:rPr>
      </w:pPr>
    </w:p>
    <w:p w:rsidR="009A241E" w:rsidRPr="0068692A" w:rsidRDefault="00901DE7">
      <w:pPr>
        <w:ind w:firstLine="720"/>
        <w:jc w:val="both"/>
        <w:rPr>
          <w:lang w:val="hr-HR" w:eastAsia="zh-CN"/>
        </w:rPr>
      </w:pPr>
      <w:r w:rsidRPr="0068692A">
        <w:rPr>
          <w:szCs w:val="24"/>
          <w:lang w:val="hr-HR"/>
        </w:rPr>
        <w:br w:type="page"/>
      </w:r>
    </w:p>
    <w:p w:rsidR="009A241E" w:rsidRPr="0068692A" w:rsidRDefault="00901DE7">
      <w:pPr>
        <w:jc w:val="both"/>
        <w:rPr>
          <w:b/>
          <w:spacing w:val="-3"/>
          <w:szCs w:val="24"/>
          <w:lang w:val="hr-HR"/>
        </w:rPr>
      </w:pPr>
      <w:r w:rsidRPr="0068692A">
        <w:rPr>
          <w:b/>
          <w:szCs w:val="24"/>
          <w:lang w:val="hr-HR"/>
        </w:rPr>
        <w:lastRenderedPageBreak/>
        <w:t xml:space="preserve">III. PRIJELAZNE I </w:t>
      </w:r>
      <w:r w:rsidRPr="0068692A">
        <w:rPr>
          <w:b/>
          <w:spacing w:val="-3"/>
          <w:szCs w:val="24"/>
          <w:lang w:val="hr-HR"/>
        </w:rPr>
        <w:t>ZAVRŠNE ODREDBE</w:t>
      </w:r>
    </w:p>
    <w:p w:rsidR="009A241E" w:rsidRPr="0068692A" w:rsidRDefault="009A241E">
      <w:pPr>
        <w:jc w:val="both"/>
        <w:rPr>
          <w:b/>
          <w:color w:val="FFC000"/>
          <w:spacing w:val="-3"/>
          <w:szCs w:val="24"/>
          <w:lang w:val="hr-HR"/>
        </w:rPr>
      </w:pPr>
    </w:p>
    <w:p w:rsidR="009A241E" w:rsidRPr="0068692A" w:rsidRDefault="00901DE7">
      <w:pPr>
        <w:jc w:val="center"/>
        <w:rPr>
          <w:b/>
          <w:szCs w:val="24"/>
          <w:lang w:val="hr-HR"/>
        </w:rPr>
      </w:pPr>
      <w:r w:rsidRPr="0068692A">
        <w:rPr>
          <w:b/>
          <w:szCs w:val="24"/>
          <w:lang w:val="hr-HR"/>
        </w:rPr>
        <w:t>Glava IV.</w:t>
      </w:r>
    </w:p>
    <w:p w:rsidR="009A241E" w:rsidRPr="0068692A" w:rsidRDefault="00901DE7">
      <w:pPr>
        <w:pStyle w:val="STIL2"/>
        <w:spacing w:line="240" w:lineRule="auto"/>
        <w:rPr>
          <w:rFonts w:ascii="Times New Roman" w:hAnsi="Times New Roman"/>
          <w:sz w:val="24"/>
          <w:szCs w:val="24"/>
          <w:lang w:val="hr-HR"/>
        </w:rPr>
      </w:pPr>
      <w:r w:rsidRPr="0068692A">
        <w:rPr>
          <w:rFonts w:ascii="Times New Roman" w:hAnsi="Times New Roman"/>
          <w:sz w:val="24"/>
          <w:szCs w:val="24"/>
          <w:lang w:val="hr-HR"/>
        </w:rPr>
        <w:t>Grafički dijelovi i prilozi Izmjena i dopuna UPU Čazme iz Glave II. ove Odluke, sastavni su dijelovi ovog prostornog plana, ali nisu predmet objave.</w:t>
      </w:r>
    </w:p>
    <w:p w:rsidR="009A241E" w:rsidRPr="0068692A" w:rsidRDefault="009A241E">
      <w:pPr>
        <w:pStyle w:val="STIL2"/>
        <w:spacing w:line="240" w:lineRule="auto"/>
        <w:rPr>
          <w:rFonts w:ascii="Times New Roman" w:hAnsi="Times New Roman"/>
          <w:color w:val="FFC000"/>
          <w:sz w:val="24"/>
          <w:szCs w:val="24"/>
          <w:lang w:val="hr-HR"/>
        </w:rPr>
      </w:pPr>
    </w:p>
    <w:p w:rsidR="009A241E" w:rsidRPr="0068692A" w:rsidRDefault="00901DE7">
      <w:pPr>
        <w:jc w:val="center"/>
        <w:rPr>
          <w:b/>
          <w:szCs w:val="24"/>
          <w:lang w:val="hr-HR"/>
        </w:rPr>
      </w:pPr>
      <w:r w:rsidRPr="0068692A">
        <w:rPr>
          <w:b/>
          <w:szCs w:val="24"/>
          <w:lang w:val="hr-HR"/>
        </w:rPr>
        <w:t>Glava V.</w:t>
      </w:r>
    </w:p>
    <w:p w:rsidR="009A241E" w:rsidRPr="0068692A" w:rsidRDefault="00901DE7">
      <w:pPr>
        <w:pStyle w:val="Normal2"/>
        <w:spacing w:line="240" w:lineRule="auto"/>
        <w:rPr>
          <w:szCs w:val="24"/>
          <w:lang w:val="hr-HR"/>
        </w:rPr>
      </w:pPr>
      <w:r w:rsidRPr="0068692A">
        <w:rPr>
          <w:szCs w:val="24"/>
          <w:lang w:val="hr-HR"/>
        </w:rPr>
        <w:t>Stupanjem na snagu ove Odluke stavljaju se izvan snage kartografski prikazi Urbanističkog plana uređenja građevinskog područja stambene zone Grada Čazme (“Službeni vjesnik” Grada Čazme br. 10/09) i to:</w:t>
      </w:r>
    </w:p>
    <w:p w:rsidR="009A241E" w:rsidRPr="0068692A" w:rsidRDefault="009A241E">
      <w:pPr>
        <w:jc w:val="both"/>
        <w:rPr>
          <w:bCs/>
          <w:szCs w:val="24"/>
          <w:lang w:val="hr-HR"/>
        </w:rPr>
      </w:pPr>
    </w:p>
    <w:p w:rsidR="009A241E" w:rsidRPr="0068692A" w:rsidRDefault="00901DE7">
      <w:pPr>
        <w:jc w:val="both"/>
        <w:rPr>
          <w:bCs/>
          <w:szCs w:val="24"/>
          <w:lang w:val="hr-HR"/>
        </w:rPr>
      </w:pPr>
      <w:r w:rsidRPr="0068692A">
        <w:rPr>
          <w:bCs/>
          <w:szCs w:val="24"/>
          <w:lang w:val="hr-HR"/>
        </w:rPr>
        <w:t>Kartografski prikazi u mj. 1:2.000</w:t>
      </w:r>
    </w:p>
    <w:p w:rsidR="009A241E" w:rsidRPr="0068692A" w:rsidRDefault="00901DE7">
      <w:pPr>
        <w:pStyle w:val="toa"/>
        <w:numPr>
          <w:ilvl w:val="0"/>
          <w:numId w:val="6"/>
        </w:numPr>
        <w:tabs>
          <w:tab w:val="clear" w:pos="9000"/>
          <w:tab w:val="clear" w:pos="9360"/>
          <w:tab w:val="left" w:pos="1000"/>
        </w:tabs>
        <w:suppressAutoHyphens w:val="0"/>
        <w:ind w:leftChars="200" w:left="480"/>
        <w:rPr>
          <w:szCs w:val="24"/>
          <w:lang w:val="hr-HR"/>
        </w:rPr>
      </w:pPr>
      <w:r w:rsidRPr="0068692A">
        <w:rPr>
          <w:szCs w:val="24"/>
          <w:lang w:val="hr-HR"/>
        </w:rPr>
        <w:t>Korištenje i namjena površina</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2a. </w:t>
      </w:r>
      <w:r w:rsidRPr="0068692A">
        <w:rPr>
          <w:szCs w:val="24"/>
          <w:lang w:val="hr-HR"/>
        </w:rPr>
        <w:tab/>
        <w:t>Prometna, ulična i komunalna infrastrukturna mreža - Prometni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2b. </w:t>
      </w:r>
      <w:r w:rsidRPr="0068692A">
        <w:rPr>
          <w:szCs w:val="24"/>
          <w:lang w:val="hr-HR"/>
        </w:rPr>
        <w:tab/>
        <w:t>Prometna, ulična i komunalna infrastrukturna mreža - Pošta, telekomunikacije i energetski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2c. </w:t>
      </w:r>
      <w:r w:rsidRPr="0068692A">
        <w:rPr>
          <w:szCs w:val="24"/>
          <w:lang w:val="hr-HR"/>
        </w:rPr>
        <w:tab/>
        <w:t xml:space="preserve">Prometna, ulična i komunalna infrastrukturna mreža - </w:t>
      </w:r>
      <w:proofErr w:type="spellStart"/>
      <w:r w:rsidRPr="0068692A">
        <w:rPr>
          <w:szCs w:val="24"/>
          <w:lang w:val="hr-HR"/>
        </w:rPr>
        <w:t>Vodnogospodarski</w:t>
      </w:r>
      <w:proofErr w:type="spellEnd"/>
      <w:r w:rsidRPr="0068692A">
        <w:rPr>
          <w:szCs w:val="24"/>
          <w:lang w:val="hr-HR"/>
        </w:rPr>
        <w:t xml:space="preserve"> sustav</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3a. </w:t>
      </w:r>
      <w:r w:rsidRPr="0068692A">
        <w:rPr>
          <w:szCs w:val="24"/>
          <w:lang w:val="hr-HR"/>
        </w:rPr>
        <w:tab/>
        <w:t>Uvjeti korištenja, uređenja i zaštite površina - Područja posebnih uvjeta korištenja</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3b. </w:t>
      </w:r>
      <w:r w:rsidRPr="0068692A">
        <w:rPr>
          <w:szCs w:val="24"/>
          <w:lang w:val="hr-HR"/>
        </w:rPr>
        <w:tab/>
        <w:t>Uvjeti korištenja, uređenja i zaštite površina - Oblici korištenja</w:t>
      </w:r>
    </w:p>
    <w:p w:rsidR="009A241E" w:rsidRPr="0068692A" w:rsidRDefault="00901DE7">
      <w:pPr>
        <w:pStyle w:val="toa"/>
        <w:tabs>
          <w:tab w:val="clear" w:pos="9000"/>
          <w:tab w:val="clear" w:pos="9360"/>
          <w:tab w:val="left" w:pos="1000"/>
        </w:tabs>
        <w:suppressAutoHyphens w:val="0"/>
        <w:ind w:leftChars="200" w:left="480"/>
        <w:rPr>
          <w:szCs w:val="24"/>
          <w:lang w:val="hr-HR"/>
        </w:rPr>
      </w:pPr>
      <w:r w:rsidRPr="0068692A">
        <w:rPr>
          <w:szCs w:val="24"/>
          <w:lang w:val="hr-HR"/>
        </w:rPr>
        <w:t xml:space="preserve">4. </w:t>
      </w:r>
      <w:r w:rsidRPr="0068692A">
        <w:rPr>
          <w:szCs w:val="24"/>
          <w:lang w:val="hr-HR"/>
        </w:rPr>
        <w:tab/>
        <w:t>Način i uvjeti gradnje</w:t>
      </w:r>
    </w:p>
    <w:p w:rsidR="009A241E" w:rsidRPr="0068692A" w:rsidRDefault="009A241E">
      <w:pPr>
        <w:pStyle w:val="STIL2"/>
        <w:spacing w:line="240" w:lineRule="auto"/>
        <w:rPr>
          <w:rFonts w:ascii="Times New Roman" w:hAnsi="Times New Roman"/>
          <w:color w:val="FFC000"/>
          <w:sz w:val="24"/>
          <w:szCs w:val="24"/>
          <w:lang w:val="hr-HR"/>
        </w:rPr>
      </w:pPr>
    </w:p>
    <w:p w:rsidR="009A241E" w:rsidRPr="0068692A" w:rsidRDefault="00901DE7">
      <w:pPr>
        <w:pStyle w:val="STIL2"/>
        <w:spacing w:line="240" w:lineRule="auto"/>
        <w:rPr>
          <w:rFonts w:ascii="Times New Roman" w:hAnsi="Times New Roman"/>
          <w:sz w:val="24"/>
          <w:szCs w:val="24"/>
          <w:lang w:val="hr-HR" w:eastAsia="hr-HR"/>
        </w:rPr>
      </w:pPr>
      <w:r w:rsidRPr="0068692A">
        <w:rPr>
          <w:rFonts w:ascii="Times New Roman" w:hAnsi="Times New Roman"/>
          <w:sz w:val="24"/>
          <w:szCs w:val="24"/>
          <w:lang w:val="hr-HR" w:eastAsia="hr-HR"/>
        </w:rPr>
        <w:t>Na temelju članka 113. stavka 3. Zakona o prostornom uređenju (“Narodne novine” broj 153/13, 65/17 i 114/18) nakon donošenja Izmjena i dopuna UPU Čazme potrebno je utvrditi pročišćeni tekst Odredbi za provođenje te pročišćeni grafički dio plana.</w:t>
      </w:r>
    </w:p>
    <w:p w:rsidR="009A241E" w:rsidRPr="0068692A" w:rsidRDefault="009A241E">
      <w:pPr>
        <w:pStyle w:val="STIL2"/>
        <w:spacing w:line="240" w:lineRule="auto"/>
        <w:rPr>
          <w:rFonts w:ascii="Times New Roman" w:hAnsi="Times New Roman"/>
          <w:sz w:val="24"/>
          <w:szCs w:val="24"/>
          <w:lang w:val="hr-HR" w:eastAsia="hr-HR"/>
        </w:rPr>
      </w:pPr>
    </w:p>
    <w:p w:rsidR="009A241E" w:rsidRPr="0068692A" w:rsidRDefault="00901DE7">
      <w:pPr>
        <w:pStyle w:val="STIL2"/>
        <w:spacing w:line="240" w:lineRule="auto"/>
        <w:jc w:val="center"/>
        <w:rPr>
          <w:rFonts w:ascii="Times New Roman" w:hAnsi="Times New Roman"/>
          <w:sz w:val="24"/>
          <w:szCs w:val="24"/>
          <w:lang w:val="hr-HR"/>
        </w:rPr>
      </w:pPr>
      <w:r w:rsidRPr="0068692A">
        <w:rPr>
          <w:rFonts w:ascii="Times New Roman" w:hAnsi="Times New Roman"/>
          <w:b/>
          <w:sz w:val="24"/>
          <w:szCs w:val="24"/>
          <w:lang w:val="hr-HR"/>
        </w:rPr>
        <w:t>Glava VI.</w:t>
      </w:r>
    </w:p>
    <w:p w:rsidR="009A241E" w:rsidRPr="0068692A" w:rsidRDefault="00901DE7">
      <w:pPr>
        <w:jc w:val="both"/>
        <w:rPr>
          <w:szCs w:val="24"/>
          <w:lang w:val="hr-HR"/>
        </w:rPr>
      </w:pPr>
      <w:r w:rsidRPr="0068692A">
        <w:rPr>
          <w:szCs w:val="24"/>
          <w:lang w:val="hr-HR"/>
        </w:rPr>
        <w:t>Prostorni plan je izrađen u šest (6) primjeraka ovjerenih pečatom Gradskog vijeća Grada Čazme i potpisom predsjednice Gradskog vijeća Grada Čazme te ovjerenih pečatom i potpisom odgovorne osobe stručnog izrađivača koji se imaju smatrati izvornikom.</w:t>
      </w:r>
    </w:p>
    <w:p w:rsidR="009A241E" w:rsidRPr="0068692A" w:rsidRDefault="009A241E">
      <w:pPr>
        <w:pStyle w:val="Normal2"/>
        <w:spacing w:line="240" w:lineRule="exact"/>
        <w:rPr>
          <w:bCs/>
          <w:color w:val="FFC000"/>
          <w:szCs w:val="24"/>
          <w:lang w:val="hr-HR"/>
        </w:rPr>
      </w:pPr>
    </w:p>
    <w:p w:rsidR="006563C0" w:rsidRPr="0068692A" w:rsidRDefault="006563C0">
      <w:pPr>
        <w:pStyle w:val="Normal2"/>
        <w:spacing w:line="240" w:lineRule="exact"/>
        <w:rPr>
          <w:bCs/>
          <w:color w:val="FFC000"/>
          <w:szCs w:val="24"/>
          <w:lang w:val="hr-HR"/>
        </w:rPr>
      </w:pPr>
    </w:p>
    <w:p w:rsidR="006563C0" w:rsidRPr="0068692A" w:rsidRDefault="006563C0">
      <w:pPr>
        <w:pStyle w:val="Normal2"/>
        <w:spacing w:line="240" w:lineRule="exact"/>
        <w:rPr>
          <w:bCs/>
          <w:color w:val="FFC000"/>
          <w:szCs w:val="24"/>
          <w:lang w:val="hr-HR"/>
        </w:rPr>
      </w:pPr>
    </w:p>
    <w:p w:rsidR="009A241E" w:rsidRPr="0068692A" w:rsidRDefault="00901DE7">
      <w:pPr>
        <w:pStyle w:val="Normal2"/>
        <w:spacing w:line="240" w:lineRule="exact"/>
        <w:jc w:val="center"/>
        <w:rPr>
          <w:b/>
          <w:bCs/>
          <w:szCs w:val="24"/>
          <w:lang w:val="hr-HR"/>
        </w:rPr>
      </w:pPr>
      <w:r w:rsidRPr="0068692A">
        <w:rPr>
          <w:b/>
          <w:bCs/>
          <w:szCs w:val="24"/>
          <w:lang w:val="hr-HR"/>
        </w:rPr>
        <w:lastRenderedPageBreak/>
        <w:t>Glava VII.</w:t>
      </w:r>
    </w:p>
    <w:p w:rsidR="009A241E" w:rsidRPr="0068692A" w:rsidRDefault="00901DE7">
      <w:pPr>
        <w:jc w:val="both"/>
        <w:rPr>
          <w:szCs w:val="24"/>
          <w:lang w:val="hr-HR"/>
        </w:rPr>
      </w:pPr>
      <w:r w:rsidRPr="0068692A">
        <w:rPr>
          <w:szCs w:val="24"/>
          <w:lang w:val="hr-HR"/>
        </w:rPr>
        <w:t>Ova Odluka stupa na snagu osmog dana od dana objave u „Službenom vjesniku” Grada Čazme.</w:t>
      </w:r>
    </w:p>
    <w:p w:rsidR="009A241E" w:rsidRPr="0068692A" w:rsidRDefault="009A241E">
      <w:pPr>
        <w:pStyle w:val="Normal2"/>
        <w:spacing w:line="240" w:lineRule="exact"/>
        <w:jc w:val="left"/>
        <w:rPr>
          <w:bCs/>
          <w:color w:val="FFC000"/>
          <w:szCs w:val="24"/>
          <w:lang w:val="hr-HR"/>
        </w:rPr>
      </w:pPr>
    </w:p>
    <w:p w:rsidR="009A241E" w:rsidRPr="0068692A" w:rsidRDefault="00901DE7">
      <w:pPr>
        <w:rPr>
          <w:szCs w:val="24"/>
          <w:lang w:val="hr-HR"/>
        </w:rPr>
      </w:pPr>
      <w:r w:rsidRPr="0068692A">
        <w:rPr>
          <w:szCs w:val="24"/>
          <w:lang w:val="hr-HR"/>
        </w:rPr>
        <w:t>KLASA:</w:t>
      </w:r>
      <w:r w:rsidR="00B414E9" w:rsidRPr="0068692A">
        <w:rPr>
          <w:szCs w:val="24"/>
          <w:lang w:val="hr-HR"/>
        </w:rPr>
        <w:t xml:space="preserve"> 350-06/18-01/1</w:t>
      </w:r>
    </w:p>
    <w:p w:rsidR="009A241E" w:rsidRPr="0068692A" w:rsidRDefault="00901DE7">
      <w:pPr>
        <w:rPr>
          <w:szCs w:val="24"/>
          <w:lang w:val="hr-HR"/>
        </w:rPr>
      </w:pPr>
      <w:r w:rsidRPr="0068692A">
        <w:rPr>
          <w:szCs w:val="24"/>
          <w:lang w:val="hr-HR"/>
        </w:rPr>
        <w:t>URBROJ:</w:t>
      </w:r>
      <w:r w:rsidR="00B414E9" w:rsidRPr="0068692A">
        <w:rPr>
          <w:szCs w:val="24"/>
          <w:lang w:val="hr-HR"/>
        </w:rPr>
        <w:t xml:space="preserve"> 2110-01-0</w:t>
      </w:r>
      <w:r w:rsidR="00324268" w:rsidRPr="0068692A">
        <w:rPr>
          <w:szCs w:val="24"/>
          <w:lang w:val="hr-HR"/>
        </w:rPr>
        <w:t>1/19-</w:t>
      </w:r>
      <w:r w:rsidR="006563C0" w:rsidRPr="0068692A">
        <w:rPr>
          <w:szCs w:val="24"/>
          <w:lang w:val="hr-HR"/>
        </w:rPr>
        <w:t>5</w:t>
      </w:r>
      <w:r w:rsidR="00B03B31">
        <w:rPr>
          <w:szCs w:val="24"/>
          <w:lang w:val="hr-HR"/>
        </w:rPr>
        <w:t>3</w:t>
      </w:r>
    </w:p>
    <w:p w:rsidR="009A241E" w:rsidRPr="0068692A" w:rsidRDefault="00901DE7">
      <w:pPr>
        <w:rPr>
          <w:szCs w:val="24"/>
          <w:lang w:val="hr-HR"/>
        </w:rPr>
      </w:pPr>
      <w:r w:rsidRPr="0068692A">
        <w:rPr>
          <w:szCs w:val="24"/>
          <w:lang w:val="hr-HR"/>
        </w:rPr>
        <w:t xml:space="preserve">Čazma, </w:t>
      </w:r>
      <w:r w:rsidR="00324268" w:rsidRPr="0068692A">
        <w:rPr>
          <w:szCs w:val="24"/>
          <w:lang w:val="hr-HR"/>
        </w:rPr>
        <w:t>17.7</w:t>
      </w:r>
      <w:r w:rsidRPr="0068692A">
        <w:rPr>
          <w:szCs w:val="24"/>
          <w:lang w:val="hr-HR"/>
        </w:rPr>
        <w:t>.2019.g.</w:t>
      </w:r>
    </w:p>
    <w:p w:rsidR="009A241E" w:rsidRPr="0068692A" w:rsidRDefault="009A241E">
      <w:pPr>
        <w:rPr>
          <w:szCs w:val="24"/>
          <w:lang w:val="hr-HR"/>
        </w:rPr>
      </w:pPr>
    </w:p>
    <w:p w:rsidR="009A241E" w:rsidRPr="0068692A" w:rsidRDefault="00901DE7">
      <w:pPr>
        <w:ind w:left="4321"/>
        <w:jc w:val="center"/>
        <w:rPr>
          <w:szCs w:val="24"/>
          <w:lang w:val="hr-HR"/>
        </w:rPr>
      </w:pPr>
      <w:r w:rsidRPr="0068692A">
        <w:rPr>
          <w:szCs w:val="24"/>
          <w:lang w:val="hr-HR"/>
        </w:rPr>
        <w:t>PREDSJEDNI</w:t>
      </w:r>
      <w:r w:rsidR="006563C0" w:rsidRPr="0068692A">
        <w:rPr>
          <w:szCs w:val="24"/>
          <w:lang w:val="hr-HR"/>
        </w:rPr>
        <w:t>K</w:t>
      </w:r>
    </w:p>
    <w:p w:rsidR="009A241E" w:rsidRPr="0068692A" w:rsidRDefault="00901DE7">
      <w:pPr>
        <w:ind w:left="4321"/>
        <w:jc w:val="center"/>
        <w:rPr>
          <w:szCs w:val="24"/>
          <w:lang w:val="hr-HR"/>
        </w:rPr>
      </w:pPr>
      <w:r w:rsidRPr="0068692A">
        <w:rPr>
          <w:szCs w:val="24"/>
          <w:lang w:val="hr-HR"/>
        </w:rPr>
        <w:t>GRADSKOG VIJEĆA</w:t>
      </w:r>
    </w:p>
    <w:p w:rsidR="009A241E" w:rsidRPr="0068692A" w:rsidRDefault="009A241E">
      <w:pPr>
        <w:shd w:val="clear" w:color="auto" w:fill="FFFFFF"/>
        <w:ind w:left="4320"/>
        <w:jc w:val="center"/>
        <w:rPr>
          <w:bCs/>
          <w:szCs w:val="24"/>
          <w:lang w:val="hr-HR"/>
        </w:rPr>
      </w:pPr>
    </w:p>
    <w:p w:rsidR="009A241E" w:rsidRPr="0068692A" w:rsidRDefault="006563C0">
      <w:pPr>
        <w:shd w:val="clear" w:color="auto" w:fill="FFFFFF"/>
        <w:ind w:left="3600" w:firstLine="720"/>
        <w:jc w:val="center"/>
        <w:rPr>
          <w:b/>
          <w:szCs w:val="24"/>
          <w:lang w:val="hr-HR"/>
        </w:rPr>
      </w:pPr>
      <w:r w:rsidRPr="0068692A">
        <w:rPr>
          <w:bCs/>
          <w:szCs w:val="24"/>
          <w:lang w:val="hr-HR"/>
        </w:rPr>
        <w:t>Ivica Vranić</w:t>
      </w:r>
    </w:p>
    <w:p w:rsidR="009A241E" w:rsidRPr="0068692A" w:rsidRDefault="009A241E">
      <w:pPr>
        <w:rPr>
          <w:lang w:val="hr-HR"/>
        </w:rPr>
      </w:pPr>
      <w:bookmarkStart w:id="1" w:name="_GoBack"/>
      <w:bookmarkEnd w:id="1"/>
    </w:p>
    <w:sectPr w:rsidR="009A241E" w:rsidRPr="0068692A">
      <w:pgSz w:w="11906" w:h="16838"/>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387" w:rsidRDefault="00D21387">
      <w:pPr>
        <w:spacing w:after="0" w:line="240" w:lineRule="auto"/>
      </w:pPr>
      <w:r>
        <w:separator/>
      </w:r>
    </w:p>
  </w:endnote>
  <w:endnote w:type="continuationSeparator" w:id="0">
    <w:p w:rsidR="00D21387" w:rsidRDefault="00D21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RHelvetica_Light">
    <w:altName w:val="Sitka Text"/>
    <w:charset w:val="00"/>
    <w:family w:val="swiss"/>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387" w:rsidRDefault="00D21387">
      <w:pPr>
        <w:spacing w:after="0" w:line="240" w:lineRule="auto"/>
      </w:pPr>
      <w:r>
        <w:separator/>
      </w:r>
    </w:p>
  </w:footnote>
  <w:footnote w:type="continuationSeparator" w:id="0">
    <w:p w:rsidR="00D21387" w:rsidRDefault="00D213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334A98"/>
    <w:multiLevelType w:val="singleLevel"/>
    <w:tmpl w:val="DF334A98"/>
    <w:lvl w:ilvl="0">
      <w:start w:val="1"/>
      <w:numFmt w:val="upperRoman"/>
      <w:suff w:val="space"/>
      <w:lvlText w:val="%1."/>
      <w:lvlJc w:val="left"/>
    </w:lvl>
  </w:abstractNum>
  <w:abstractNum w:abstractNumId="1" w15:restartNumberingAfterBreak="0">
    <w:nsid w:val="FF88979F"/>
    <w:multiLevelType w:val="singleLevel"/>
    <w:tmpl w:val="FF88979F"/>
    <w:lvl w:ilvl="0">
      <w:start w:val="1"/>
      <w:numFmt w:val="decimal"/>
      <w:lvlText w:val="%1."/>
      <w:lvlJc w:val="left"/>
    </w:lvl>
  </w:abstractNum>
  <w:abstractNum w:abstractNumId="2" w15:restartNumberingAfterBreak="0">
    <w:nsid w:val="20776A75"/>
    <w:multiLevelType w:val="singleLevel"/>
    <w:tmpl w:val="20776A75"/>
    <w:lvl w:ilvl="0">
      <w:start w:val="1"/>
      <w:numFmt w:val="decimal"/>
      <w:lvlText w:val="%1."/>
      <w:lvlJc w:val="left"/>
    </w:lvl>
  </w:abstractNum>
  <w:abstractNum w:abstractNumId="3" w15:restartNumberingAfterBreak="0">
    <w:nsid w:val="21E36D77"/>
    <w:multiLevelType w:val="singleLevel"/>
    <w:tmpl w:val="21E36D77"/>
    <w:lvl w:ilvl="0">
      <w:start w:val="4"/>
      <w:numFmt w:val="decimal"/>
      <w:suff w:val="space"/>
      <w:lvlText w:val="%1."/>
      <w:lvlJc w:val="left"/>
    </w:lvl>
  </w:abstractNum>
  <w:abstractNum w:abstractNumId="4" w15:restartNumberingAfterBreak="0">
    <w:nsid w:val="3A94096F"/>
    <w:multiLevelType w:val="multilevel"/>
    <w:tmpl w:val="3A94096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52276DF"/>
    <w:multiLevelType w:val="multilevel"/>
    <w:tmpl w:val="752276DF"/>
    <w:lvl w:ilvl="0">
      <w:numFmt w:val="bullet"/>
      <w:lvlText w:val="-"/>
      <w:lvlJc w:val="left"/>
      <w:pPr>
        <w:ind w:left="1065" w:hanging="360"/>
      </w:pPr>
      <w:rPr>
        <w:rFonts w:ascii="Times New Roman" w:eastAsia="Times New Roman" w:hAnsi="Times New Roman" w:cs="Times New Roman" w:hint="default"/>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F02562C"/>
    <w:rsid w:val="0016227D"/>
    <w:rsid w:val="00274379"/>
    <w:rsid w:val="00324268"/>
    <w:rsid w:val="005E1758"/>
    <w:rsid w:val="006563C0"/>
    <w:rsid w:val="0068692A"/>
    <w:rsid w:val="006C3319"/>
    <w:rsid w:val="00760D1B"/>
    <w:rsid w:val="00901DE7"/>
    <w:rsid w:val="009A241E"/>
    <w:rsid w:val="00B03B31"/>
    <w:rsid w:val="00B414E9"/>
    <w:rsid w:val="00D21387"/>
    <w:rsid w:val="00D75ED7"/>
    <w:rsid w:val="00F32CBF"/>
    <w:rsid w:val="037C0BE5"/>
    <w:rsid w:val="08392D27"/>
    <w:rsid w:val="08861FAB"/>
    <w:rsid w:val="0C4B427B"/>
    <w:rsid w:val="0D69775D"/>
    <w:rsid w:val="0DB74D02"/>
    <w:rsid w:val="0F3C314A"/>
    <w:rsid w:val="0F5776C7"/>
    <w:rsid w:val="112B101F"/>
    <w:rsid w:val="157363E3"/>
    <w:rsid w:val="18D27EB8"/>
    <w:rsid w:val="19361953"/>
    <w:rsid w:val="1A2220E7"/>
    <w:rsid w:val="1A7C691A"/>
    <w:rsid w:val="1B2C69B9"/>
    <w:rsid w:val="1CA115C6"/>
    <w:rsid w:val="1D4B0039"/>
    <w:rsid w:val="1DBC3325"/>
    <w:rsid w:val="1ED70BBC"/>
    <w:rsid w:val="20E911FB"/>
    <w:rsid w:val="2181057F"/>
    <w:rsid w:val="21F74574"/>
    <w:rsid w:val="24D83EC1"/>
    <w:rsid w:val="25B5564A"/>
    <w:rsid w:val="286E4ABF"/>
    <w:rsid w:val="28DA7427"/>
    <w:rsid w:val="29BF17BF"/>
    <w:rsid w:val="319C0FDB"/>
    <w:rsid w:val="334315F1"/>
    <w:rsid w:val="3433018C"/>
    <w:rsid w:val="35112372"/>
    <w:rsid w:val="35FE128F"/>
    <w:rsid w:val="3658199B"/>
    <w:rsid w:val="37276185"/>
    <w:rsid w:val="380E75A9"/>
    <w:rsid w:val="384B5645"/>
    <w:rsid w:val="385E65C7"/>
    <w:rsid w:val="3AE5748F"/>
    <w:rsid w:val="3F02562C"/>
    <w:rsid w:val="3F652ECD"/>
    <w:rsid w:val="418B683D"/>
    <w:rsid w:val="41B74523"/>
    <w:rsid w:val="442750A0"/>
    <w:rsid w:val="44F04769"/>
    <w:rsid w:val="473321FA"/>
    <w:rsid w:val="47593D39"/>
    <w:rsid w:val="4858116B"/>
    <w:rsid w:val="4B967B7B"/>
    <w:rsid w:val="4C5C338C"/>
    <w:rsid w:val="4F046FCE"/>
    <w:rsid w:val="50387A6A"/>
    <w:rsid w:val="55B76DB9"/>
    <w:rsid w:val="59291468"/>
    <w:rsid w:val="5AB45979"/>
    <w:rsid w:val="5FD45514"/>
    <w:rsid w:val="620D79A7"/>
    <w:rsid w:val="636E6571"/>
    <w:rsid w:val="68B72530"/>
    <w:rsid w:val="69267E80"/>
    <w:rsid w:val="69CB6F3C"/>
    <w:rsid w:val="6A056834"/>
    <w:rsid w:val="6B421ECA"/>
    <w:rsid w:val="7223563F"/>
    <w:rsid w:val="74B31808"/>
    <w:rsid w:val="754023E7"/>
    <w:rsid w:val="75B35C6D"/>
    <w:rsid w:val="78080E1A"/>
    <w:rsid w:val="78DC65E4"/>
    <w:rsid w:val="7D1D5A58"/>
    <w:rsid w:val="7E74423F"/>
    <w:rsid w:val="7ED90B23"/>
    <w:rsid w:val="7F40439E"/>
    <w:rsid w:val="7FAC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FB22B"/>
  <w15:docId w15:val="{B4710D5A-6037-4988-89B5-D3CC72C2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hr-HR" w:eastAsia="hr-H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AU"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2">
    <w:name w:val="Body Text 2"/>
    <w:basedOn w:val="Normal"/>
    <w:pPr>
      <w:widowControl/>
      <w:ind w:right="-140"/>
      <w:jc w:val="both"/>
    </w:pPr>
    <w:rPr>
      <w:rFonts w:ascii="Arial" w:hAnsi="Arial"/>
      <w:color w:val="000000"/>
      <w:sz w:val="20"/>
    </w:rPr>
  </w:style>
  <w:style w:type="paragraph" w:styleId="Podnoje">
    <w:name w:val="footer"/>
    <w:basedOn w:val="Normal"/>
    <w:pPr>
      <w:tabs>
        <w:tab w:val="center" w:pos="4153"/>
        <w:tab w:val="right" w:pos="8306"/>
      </w:tabs>
    </w:pPr>
  </w:style>
  <w:style w:type="paragraph" w:styleId="Zaglavlje">
    <w:name w:val="header"/>
    <w:basedOn w:val="Normal"/>
    <w:pPr>
      <w:tabs>
        <w:tab w:val="center" w:pos="4153"/>
        <w:tab w:val="right" w:pos="8306"/>
      </w:tabs>
    </w:pPr>
  </w:style>
  <w:style w:type="paragraph" w:customStyle="1" w:styleId="TekstCharChar">
    <w:name w:val="Tekst Char Char"/>
    <w:basedOn w:val="Normal"/>
    <w:qFormat/>
    <w:pPr>
      <w:spacing w:line="300" w:lineRule="exact"/>
      <w:jc w:val="both"/>
    </w:pPr>
  </w:style>
  <w:style w:type="paragraph" w:customStyle="1" w:styleId="H0">
    <w:name w:val="H0"/>
    <w:basedOn w:val="Tijeloteksta2"/>
    <w:qFormat/>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Pr>
      <w:rFonts w:ascii="Times New Roman" w:hAnsi="Times New Roman"/>
      <w:b/>
      <w:caps/>
      <w:sz w:val="28"/>
    </w:rPr>
  </w:style>
  <w:style w:type="paragraph" w:customStyle="1" w:styleId="toa">
    <w:name w:val="toa"/>
    <w:basedOn w:val="Normal"/>
    <w:qFormat/>
    <w:pPr>
      <w:tabs>
        <w:tab w:val="left" w:pos="9000"/>
        <w:tab w:val="right" w:pos="9360"/>
      </w:tabs>
      <w:suppressAutoHyphens/>
    </w:pPr>
    <w:rPr>
      <w:lang w:val="en-US"/>
    </w:rPr>
  </w:style>
  <w:style w:type="paragraph" w:customStyle="1" w:styleId="STIL2">
    <w:name w:val="STIL_2"/>
    <w:basedOn w:val="Normal"/>
    <w:qFormat/>
    <w:pPr>
      <w:spacing w:line="360" w:lineRule="auto"/>
      <w:jc w:val="both"/>
    </w:pPr>
    <w:rPr>
      <w:rFonts w:ascii="HRHelvetica_Light" w:hAnsi="HRHelvetica_Light"/>
      <w:sz w:val="22"/>
      <w:lang w:val="en-US"/>
    </w:rPr>
  </w:style>
  <w:style w:type="paragraph" w:customStyle="1" w:styleId="Normal2">
    <w:name w:val="Normal2"/>
    <w:basedOn w:val="Normal"/>
    <w:qFormat/>
    <w:pPr>
      <w:spacing w:line="36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3422</Words>
  <Characters>19506</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MARIO1</cp:lastModifiedBy>
  <cp:revision>3</cp:revision>
  <cp:lastPrinted>2019-07-08T10:46:00Z</cp:lastPrinted>
  <dcterms:created xsi:type="dcterms:W3CDTF">2019-07-19T07:06:00Z</dcterms:created>
  <dcterms:modified xsi:type="dcterms:W3CDTF">2019-07-23T06:15:00Z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